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BBF" w:rsidRDefault="00047D7E" w:rsidP="00C42491">
      <w:pPr>
        <w:pStyle w:val="BodyText"/>
      </w:pPr>
      <w:r>
        <w:rPr>
          <w:noProof/>
          <w:lang w:val="en-AU" w:eastAsia="en-AU"/>
        </w:rPr>
        <w:drawing>
          <wp:inline distT="0" distB="0" distL="0" distR="0" wp14:anchorId="4630F91A" wp14:editId="5FD13854">
            <wp:extent cx="2455710" cy="758571"/>
            <wp:effectExtent l="0" t="0" r="1905" b="3810"/>
            <wp:docPr id="1" name="image1.png" descr="Australian Government &#10;Deparment of Health &#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55710" cy="758571"/>
                    </a:xfrm>
                    <a:prstGeom prst="rect">
                      <a:avLst/>
                    </a:prstGeom>
                  </pic:spPr>
                </pic:pic>
              </a:graphicData>
            </a:graphic>
          </wp:inline>
        </w:drawing>
      </w:r>
    </w:p>
    <w:p w:rsidR="009E3195" w:rsidRPr="007E37E6" w:rsidRDefault="00047D7E" w:rsidP="00AE1764">
      <w:pPr>
        <w:pStyle w:val="Heading1"/>
        <w:spacing w:before="240"/>
      </w:pPr>
      <w:r w:rsidRPr="007E37E6">
        <w:t>SECTION 6</w:t>
      </w:r>
      <w:r w:rsidRPr="007E37E6">
        <w:tab/>
      </w:r>
      <w:r w:rsidR="00AA17B8" w:rsidRPr="00AA17B8">
        <w:t>Risk management and standard operating procedures and policies module</w:t>
      </w:r>
    </w:p>
    <w:p w:rsidR="007E5BBF" w:rsidRPr="007E37E6" w:rsidRDefault="00B64765" w:rsidP="007E37E6">
      <w:pPr>
        <w:pStyle w:val="Heading1"/>
        <w:ind w:firstLine="0"/>
        <w:rPr>
          <w:b w:val="0"/>
          <w:sz w:val="28"/>
          <w:szCs w:val="28"/>
        </w:rPr>
      </w:pPr>
      <w:r w:rsidRPr="00B64765">
        <w:rPr>
          <w:b w:val="0"/>
          <w:sz w:val="28"/>
          <w:szCs w:val="28"/>
        </w:rPr>
        <w:t xml:space="preserve">Application for a licence under the </w:t>
      </w:r>
      <w:r w:rsidRPr="00B64765">
        <w:rPr>
          <w:b w:val="0"/>
          <w:i/>
          <w:sz w:val="28"/>
          <w:szCs w:val="28"/>
        </w:rPr>
        <w:t>Narcotic Drugs Act 1967</w:t>
      </w:r>
      <w:r w:rsidRPr="00B64765">
        <w:rPr>
          <w:b w:val="0"/>
          <w:sz w:val="28"/>
          <w:szCs w:val="28"/>
        </w:rPr>
        <w:t xml:space="preserve"> (Cth)</w:t>
      </w:r>
    </w:p>
    <w:p w:rsidR="00C42491" w:rsidRDefault="00C42491" w:rsidP="007E37E6">
      <w:pPr>
        <w:pStyle w:val="Heading2"/>
      </w:pPr>
      <w:r>
        <w:t xml:space="preserve">Important </w:t>
      </w:r>
      <w:r w:rsidRPr="008044E7">
        <w:t>notice</w:t>
      </w:r>
    </w:p>
    <w:p w:rsidR="007E5BBF" w:rsidRDefault="006447D6" w:rsidP="00C42491">
      <w:pPr>
        <w:pStyle w:val="BodyText"/>
      </w:pPr>
      <w:r w:rsidRPr="006447D6">
        <w:t xml:space="preserve">This module forms one of a series of specific parts making up an application for a licence under the </w:t>
      </w:r>
      <w:hyperlink r:id="rId9" w:history="1">
        <w:r w:rsidRPr="006447D6">
          <w:rPr>
            <w:rStyle w:val="Hyperlink"/>
            <w:i/>
          </w:rPr>
          <w:t>Narcotic Drugs Act 1967</w:t>
        </w:r>
      </w:hyperlink>
      <w:r w:rsidRPr="006447D6">
        <w:t xml:space="preserve"> (Cth). This module must be attached and submitted along with all other parts in order to form a materially complete application.</w:t>
      </w:r>
    </w:p>
    <w:p w:rsidR="007E5BBF" w:rsidRDefault="00047D7E" w:rsidP="007E37E6">
      <w:pPr>
        <w:pStyle w:val="Heading2"/>
      </w:pPr>
      <w:r>
        <w:t>Information required</w:t>
      </w:r>
    </w:p>
    <w:p w:rsidR="007E5BBF" w:rsidRDefault="006447D6" w:rsidP="00C42491">
      <w:pPr>
        <w:pStyle w:val="BodyText"/>
      </w:pPr>
      <w:r w:rsidRPr="006447D6">
        <w:t>This module requests information relating to risk management and standard operating procedures and policies which form a part of the requirements to be met in order for the grant of a licence to be considered.</w:t>
      </w:r>
    </w:p>
    <w:p w:rsidR="007E5BBF" w:rsidRDefault="00047D7E" w:rsidP="007E37E6">
      <w:pPr>
        <w:pStyle w:val="Heading2"/>
      </w:pPr>
      <w:r>
        <w:t>Risk management planning</w:t>
      </w:r>
    </w:p>
    <w:p w:rsidR="007E5BBF" w:rsidRDefault="00047D7E" w:rsidP="00C42491">
      <w:pPr>
        <w:pStyle w:val="BodyText"/>
      </w:pPr>
      <w:r>
        <w:t>A risk management plan:</w:t>
      </w:r>
    </w:p>
    <w:p w:rsidR="006447D6" w:rsidRDefault="006447D6" w:rsidP="00614097">
      <w:pPr>
        <w:pStyle w:val="ListBullet"/>
        <w:tabs>
          <w:tab w:val="clear" w:pos="360"/>
          <w:tab w:val="num" w:pos="0"/>
        </w:tabs>
        <w:ind w:left="391" w:hanging="357"/>
        <w:contextualSpacing w:val="0"/>
      </w:pPr>
      <w:r>
        <w:t>must be supplied by all applicants seeking the grant of a licence to cultivate cannabis plants, produce cannabis or cannabis resin for medicinal or research purposes and/or manufacture drugs.</w:t>
      </w:r>
    </w:p>
    <w:p w:rsidR="006447D6" w:rsidRDefault="006447D6" w:rsidP="00614097">
      <w:pPr>
        <w:pStyle w:val="ListBullet"/>
        <w:tabs>
          <w:tab w:val="clear" w:pos="360"/>
          <w:tab w:val="num" w:pos="0"/>
        </w:tabs>
        <w:ind w:left="391" w:hanging="357"/>
        <w:contextualSpacing w:val="0"/>
      </w:pPr>
      <w:r>
        <w:t>should be developed and implementable at the time of the application.</w:t>
      </w:r>
    </w:p>
    <w:p w:rsidR="007E5BBF" w:rsidRDefault="006447D6" w:rsidP="00614097">
      <w:pPr>
        <w:pStyle w:val="ListBullet"/>
        <w:tabs>
          <w:tab w:val="clear" w:pos="360"/>
          <w:tab w:val="num" w:pos="0"/>
        </w:tabs>
        <w:ind w:left="391" w:hanging="357"/>
        <w:contextualSpacing w:val="0"/>
      </w:pPr>
      <w:r>
        <w:t>must focus on risk management around the proposed activities to be licensed.</w:t>
      </w:r>
    </w:p>
    <w:p w:rsidR="007E5BBF" w:rsidRDefault="00047D7E" w:rsidP="00C42491">
      <w:pPr>
        <w:pStyle w:val="BodyText"/>
      </w:pPr>
      <w:r>
        <w:rPr>
          <w:b/>
        </w:rPr>
        <w:t>Important note</w:t>
      </w:r>
      <w:r>
        <w:t xml:space="preserve">: </w:t>
      </w:r>
      <w:r w:rsidR="006447D6" w:rsidRPr="006447D6">
        <w:t>There is no prescribed format for the risk management plan and each must be set to meet the needs of the business as intended in the application. Your risk management plan should be a comprehensively documented plan that:</w:t>
      </w:r>
    </w:p>
    <w:p w:rsidR="006447D6" w:rsidRDefault="006447D6" w:rsidP="00614097">
      <w:pPr>
        <w:pStyle w:val="ListBullet"/>
        <w:tabs>
          <w:tab w:val="clear" w:pos="360"/>
          <w:tab w:val="num" w:pos="0"/>
        </w:tabs>
        <w:ind w:left="391" w:hanging="357"/>
        <w:contextualSpacing w:val="0"/>
      </w:pPr>
      <w:r>
        <w:t>identifies and documents foreseeable risks that could result in diversion</w:t>
      </w:r>
    </w:p>
    <w:p w:rsidR="006447D6" w:rsidRDefault="006447D6" w:rsidP="00614097">
      <w:pPr>
        <w:pStyle w:val="ListBullet"/>
        <w:tabs>
          <w:tab w:val="clear" w:pos="360"/>
          <w:tab w:val="num" w:pos="0"/>
        </w:tabs>
        <w:ind w:left="391" w:hanging="357"/>
        <w:contextualSpacing w:val="0"/>
      </w:pPr>
      <w:r>
        <w:t>estimates the impacts if those risks were to be realised</w:t>
      </w:r>
    </w:p>
    <w:p w:rsidR="006447D6" w:rsidRDefault="006447D6" w:rsidP="00614097">
      <w:pPr>
        <w:pStyle w:val="ListBullet"/>
        <w:tabs>
          <w:tab w:val="clear" w:pos="360"/>
          <w:tab w:val="num" w:pos="0"/>
        </w:tabs>
        <w:ind w:left="391" w:hanging="357"/>
        <w:contextualSpacing w:val="0"/>
      </w:pPr>
      <w:r>
        <w:t>defines mitigating steps to prevent or reduce the likelihood of those risks being realised</w:t>
      </w:r>
    </w:p>
    <w:p w:rsidR="006447D6" w:rsidRDefault="006447D6" w:rsidP="00614097">
      <w:pPr>
        <w:pStyle w:val="ListBullet"/>
        <w:tabs>
          <w:tab w:val="clear" w:pos="360"/>
          <w:tab w:val="num" w:pos="0"/>
        </w:tabs>
        <w:ind w:left="391" w:hanging="357"/>
        <w:contextualSpacing w:val="0"/>
      </w:pPr>
      <w:r>
        <w:t>specifies the persons, resources and steps needed</w:t>
      </w:r>
    </w:p>
    <w:p w:rsidR="007E5BBF" w:rsidRDefault="006447D6" w:rsidP="00614097">
      <w:pPr>
        <w:pStyle w:val="ListBullet"/>
        <w:tabs>
          <w:tab w:val="clear" w:pos="360"/>
          <w:tab w:val="num" w:pos="0"/>
        </w:tabs>
        <w:ind w:left="391" w:hanging="357"/>
        <w:contextualSpacing w:val="0"/>
      </w:pPr>
      <w:r>
        <w:t>defines responses to lessen the impact of the risk should the event occur despite mitigation.</w:t>
      </w:r>
    </w:p>
    <w:p w:rsidR="007E5BBF" w:rsidRDefault="006447D6" w:rsidP="00C42491">
      <w:pPr>
        <w:pStyle w:val="BodyText"/>
      </w:pPr>
      <w:r w:rsidRPr="006447D6">
        <w:t>Frequently, a risk assessment matrix is employed as a tool to grade the severity of the potential risk and to set the intensity of the mitigation steps accordingly.</w:t>
      </w:r>
    </w:p>
    <w:p w:rsidR="007E5BBF" w:rsidRDefault="00047D7E" w:rsidP="000F0FE6">
      <w:pPr>
        <w:pStyle w:val="Heading3"/>
      </w:pPr>
      <w:r>
        <w:t>Publications to assist risk management planning:</w:t>
      </w:r>
    </w:p>
    <w:p w:rsidR="007E5BBF" w:rsidRDefault="006447D6" w:rsidP="006447D6">
      <w:pPr>
        <w:pStyle w:val="ListNumber"/>
      </w:pPr>
      <w:r w:rsidRPr="006447D6">
        <w:t>Australian Commonwealth Government business information portal guidance on risk management</w:t>
      </w:r>
      <w:r w:rsidR="00047D7E">
        <w:t xml:space="preserve"> </w:t>
      </w:r>
      <w:hyperlink r:id="rId10" w:history="1">
        <w:r w:rsidRPr="006447D6">
          <w:rPr>
            <w:rStyle w:val="Hyperlink"/>
          </w:rPr>
          <w:t>https://www.business.gov.au/Risk-management</w:t>
        </w:r>
      </w:hyperlink>
    </w:p>
    <w:p w:rsidR="009E3195" w:rsidRDefault="006447D6" w:rsidP="00081F34">
      <w:pPr>
        <w:pStyle w:val="ListNumber"/>
      </w:pPr>
      <w:r w:rsidRPr="006447D6">
        <w:rPr>
          <w:u w:color="0000FF"/>
        </w:rPr>
        <w:t>Australian Standards:</w:t>
      </w:r>
      <w:r w:rsidRPr="006447D6">
        <w:rPr>
          <w:u w:color="0000FF"/>
        </w:rPr>
        <w:br/>
        <w:t>AS/NZS ISO 31000:2009 - Risk management – Principles and guidelines</w:t>
      </w:r>
      <w:r w:rsidRPr="006447D6">
        <w:rPr>
          <w:u w:color="0000FF"/>
        </w:rPr>
        <w:br/>
        <w:t>HB167:2006-Security risk management</w:t>
      </w:r>
      <w:r>
        <w:rPr>
          <w:u w:color="0000FF"/>
        </w:rPr>
        <w:br/>
      </w:r>
      <w:r w:rsidRPr="006447D6">
        <w:rPr>
          <w:u w:color="0000FF"/>
        </w:rPr>
        <w:t>HB 327:2010-Communicating and consulting about risk</w:t>
      </w:r>
    </w:p>
    <w:p w:rsidR="009E3195" w:rsidRDefault="009E3195" w:rsidP="00C42491">
      <w:pPr>
        <w:rPr>
          <w:szCs w:val="17"/>
        </w:rPr>
      </w:pPr>
      <w:r>
        <w:br w:type="page"/>
      </w:r>
    </w:p>
    <w:tbl>
      <w:tblPr>
        <w:tblStyle w:val="TableGrid"/>
        <w:tblW w:w="0" w:type="auto"/>
        <w:tblInd w:w="250"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Caption w:val="6.1 Attach risk management information"/>
      </w:tblPr>
      <w:tblGrid>
        <w:gridCol w:w="709"/>
        <w:gridCol w:w="3969"/>
        <w:gridCol w:w="5245"/>
      </w:tblGrid>
      <w:tr w:rsidR="00887792" w:rsidTr="00887792">
        <w:trPr>
          <w:trHeight w:val="5670"/>
        </w:trPr>
        <w:tc>
          <w:tcPr>
            <w:tcW w:w="709" w:type="dxa"/>
            <w:tcBorders>
              <w:top w:val="single" w:sz="4" w:space="0" w:color="auto"/>
              <w:bottom w:val="single" w:sz="4" w:space="0" w:color="auto"/>
            </w:tcBorders>
          </w:tcPr>
          <w:p w:rsidR="00887792" w:rsidRPr="00887792" w:rsidRDefault="00887792" w:rsidP="00C42491">
            <w:pPr>
              <w:rPr>
                <w:b/>
                <w:noProof/>
                <w:lang w:val="en-AU" w:eastAsia="en-AU"/>
              </w:rPr>
            </w:pPr>
            <w:r w:rsidRPr="00887792">
              <w:rPr>
                <w:b/>
              </w:rPr>
              <w:lastRenderedPageBreak/>
              <w:t>6.1</w:t>
            </w:r>
          </w:p>
        </w:tc>
        <w:tc>
          <w:tcPr>
            <w:tcW w:w="9214" w:type="dxa"/>
            <w:gridSpan w:val="2"/>
            <w:tcBorders>
              <w:top w:val="single" w:sz="4" w:space="0" w:color="auto"/>
              <w:bottom w:val="single" w:sz="4" w:space="0" w:color="auto"/>
            </w:tcBorders>
          </w:tcPr>
          <w:p w:rsidR="00887792" w:rsidRDefault="00887792" w:rsidP="00887792">
            <w:pPr>
              <w:pStyle w:val="Heading3"/>
              <w:tabs>
                <w:tab w:val="clear" w:pos="622"/>
                <w:tab w:val="left" w:pos="456"/>
              </w:tabs>
              <w:spacing w:before="120" w:after="120"/>
            </w:pPr>
            <w:r>
              <w:t>Risk management plan</w:t>
            </w:r>
          </w:p>
          <w:p w:rsidR="00887792" w:rsidRDefault="00887792" w:rsidP="00495B56">
            <w:pPr>
              <w:ind w:left="0"/>
            </w:pPr>
            <w:r>
              <w:t>Provide an overview of how risk management will be applied to manage risks associated with the activities, including risks posed to the health and safety of people or to the environment.</w:t>
            </w:r>
          </w:p>
          <w:p w:rsidR="00887792" w:rsidRDefault="00887792" w:rsidP="00495B56">
            <w:pPr>
              <w:ind w:left="0"/>
            </w:pPr>
            <w:r>
              <w:t>If you need more space to clearly answer this question, attach a separate sheet labelled appropriately.</w:t>
            </w:r>
          </w:p>
          <w:p w:rsidR="00887792" w:rsidRPr="00942813" w:rsidRDefault="00887792" w:rsidP="00887792">
            <w:pPr>
              <w:rPr>
                <w:b/>
              </w:rPr>
            </w:pPr>
            <w:r>
              <w:fldChar w:fldCharType="begin">
                <w:ffData>
                  <w:name w:val="Text17"/>
                  <w:enabled/>
                  <w:calcOnExit w:val="0"/>
                  <w:helpText w:type="text" w:val="Provide an overview of how risk management will be applied to manage risks associated with the activities, including risks posed to the health and safety of people or to the environment"/>
                  <w:statusText w:type="text" w:val="Provide an overview of how risk management will be applied to manage risks associated with the activities, including risks posed to the he"/>
                  <w:textInput/>
                </w:ffData>
              </w:fldChar>
            </w:r>
            <w:bookmarkStart w:id="0" w:name="Text17"/>
            <w:r>
              <w:instrText xml:space="preserve"> FORMTEXT </w:instrText>
            </w:r>
            <w:r>
              <w:fldChar w:fldCharType="separate"/>
            </w:r>
            <w:bookmarkStart w:id="1" w:name="_GoBack"/>
            <w:r>
              <w:rPr>
                <w:noProof/>
              </w:rPr>
              <w:t> </w:t>
            </w:r>
            <w:r>
              <w:rPr>
                <w:noProof/>
              </w:rPr>
              <w:t> </w:t>
            </w:r>
            <w:r>
              <w:rPr>
                <w:noProof/>
              </w:rPr>
              <w:t> </w:t>
            </w:r>
            <w:r>
              <w:rPr>
                <w:noProof/>
              </w:rPr>
              <w:t> </w:t>
            </w:r>
            <w:r>
              <w:rPr>
                <w:noProof/>
              </w:rPr>
              <w:t> </w:t>
            </w:r>
            <w:bookmarkEnd w:id="1"/>
            <w:r>
              <w:fldChar w:fldCharType="end"/>
            </w:r>
            <w:bookmarkEnd w:id="0"/>
          </w:p>
        </w:tc>
      </w:tr>
      <w:tr w:rsidR="002D55AD" w:rsidTr="004319A7">
        <w:tc>
          <w:tcPr>
            <w:tcW w:w="709" w:type="dxa"/>
            <w:tcBorders>
              <w:top w:val="single" w:sz="4" w:space="0" w:color="auto"/>
              <w:bottom w:val="single" w:sz="4" w:space="0" w:color="auto"/>
            </w:tcBorders>
          </w:tcPr>
          <w:p w:rsidR="002D55AD" w:rsidRDefault="002D55AD" w:rsidP="00C42491">
            <w:r>
              <w:rPr>
                <w:noProof/>
                <w:lang w:val="en-AU" w:eastAsia="en-AU"/>
              </w:rPr>
              <w:drawing>
                <wp:inline distT="0" distB="0" distL="0" distR="0" wp14:anchorId="11DC495C" wp14:editId="4AF714EE">
                  <wp:extent cx="244252" cy="242887"/>
                  <wp:effectExtent l="0" t="0" r="3810" b="5080"/>
                  <wp:docPr id="40" name="image2.png" descr="att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44252" cy="242887"/>
                          </a:xfrm>
                          <a:prstGeom prst="rect">
                            <a:avLst/>
                          </a:prstGeom>
                        </pic:spPr>
                      </pic:pic>
                    </a:graphicData>
                  </a:graphic>
                </wp:inline>
              </w:drawing>
            </w:r>
          </w:p>
        </w:tc>
        <w:tc>
          <w:tcPr>
            <w:tcW w:w="9214" w:type="dxa"/>
            <w:gridSpan w:val="2"/>
            <w:tcBorders>
              <w:top w:val="single" w:sz="4" w:space="0" w:color="auto"/>
              <w:bottom w:val="single" w:sz="4" w:space="0" w:color="auto"/>
            </w:tcBorders>
          </w:tcPr>
          <w:p w:rsidR="002D55AD" w:rsidRPr="00942813" w:rsidRDefault="00942813" w:rsidP="00C42491">
            <w:pPr>
              <w:rPr>
                <w:b/>
              </w:rPr>
            </w:pPr>
            <w:r w:rsidRPr="00942813">
              <w:rPr>
                <w:b/>
              </w:rPr>
              <w:t>Attach your proprietary risk management plan. Label this document “Risk management plan”.</w:t>
            </w:r>
          </w:p>
          <w:p w:rsidR="002D55AD" w:rsidRDefault="00942813" w:rsidP="00C42491">
            <w:r w:rsidRPr="00942813">
              <w:t>Identify the file name of the relevant attachment</w:t>
            </w:r>
          </w:p>
          <w:p w:rsidR="002D55AD" w:rsidRPr="00C42491" w:rsidRDefault="00942813" w:rsidP="00C42491">
            <w:pPr>
              <w:rPr>
                <w:w w:val="100"/>
              </w:rPr>
            </w:pPr>
            <w:r>
              <w:fldChar w:fldCharType="begin">
                <w:ffData>
                  <w:name w:val="Text16"/>
                  <w:enabled/>
                  <w:calcOnExit w:val="0"/>
                  <w:helpText w:type="text" w:val="File name of proprietary risk management plan"/>
                  <w:statusText w:type="text" w:val="File name of proprietary risk management plan"/>
                  <w:textInput/>
                </w:ffData>
              </w:fldChar>
            </w:r>
            <w:bookmarkStart w:id="2"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4D6CD0" w:rsidTr="004319A7">
        <w:tc>
          <w:tcPr>
            <w:tcW w:w="709" w:type="dxa"/>
            <w:vMerge w:val="restart"/>
            <w:tcBorders>
              <w:top w:val="single" w:sz="4" w:space="0" w:color="auto"/>
            </w:tcBorders>
          </w:tcPr>
          <w:p w:rsidR="004D6CD0" w:rsidRPr="00942813" w:rsidRDefault="004D6CD0" w:rsidP="00C42491">
            <w:pPr>
              <w:rPr>
                <w:b/>
                <w:noProof/>
                <w:lang w:val="en-AU" w:eastAsia="en-AU"/>
              </w:rPr>
            </w:pPr>
            <w:r w:rsidRPr="00942813">
              <w:rPr>
                <w:b/>
                <w:noProof/>
                <w:lang w:val="en-AU" w:eastAsia="en-AU"/>
              </w:rPr>
              <w:t>6.2</w:t>
            </w:r>
          </w:p>
        </w:tc>
        <w:tc>
          <w:tcPr>
            <w:tcW w:w="9214" w:type="dxa"/>
            <w:gridSpan w:val="2"/>
            <w:tcBorders>
              <w:top w:val="single" w:sz="4" w:space="0" w:color="auto"/>
              <w:bottom w:val="nil"/>
            </w:tcBorders>
          </w:tcPr>
          <w:p w:rsidR="004D6CD0" w:rsidRPr="003B498E" w:rsidRDefault="004D6CD0" w:rsidP="003B498E">
            <w:pPr>
              <w:rPr>
                <w:b/>
              </w:rPr>
            </w:pPr>
            <w:r w:rsidRPr="003B498E">
              <w:rPr>
                <w:b/>
              </w:rPr>
              <w:t>List of Standard Operating Procedures and Policies</w:t>
            </w:r>
          </w:p>
          <w:p w:rsidR="004D6CD0" w:rsidRPr="003B498E" w:rsidRDefault="004D6CD0" w:rsidP="003B498E">
            <w:pPr>
              <w:rPr>
                <w:b/>
              </w:rPr>
            </w:pPr>
            <w:r w:rsidRPr="003B498E">
              <w:rPr>
                <w:b/>
              </w:rPr>
              <w:t>Provide a list of the Standard Operating Procedures and policies that will be used to undertake the (licensed) activities and provide a copy of each document.</w:t>
            </w:r>
          </w:p>
          <w:p w:rsidR="004D6CD0" w:rsidRPr="003B498E" w:rsidRDefault="004D6CD0" w:rsidP="003B498E">
            <w:r w:rsidRPr="003B498E">
              <w:t xml:space="preserve">Note: Only procedures and policies specifically relating to cannabis, cannabis material and/or narcotic drug manufacture should be provided at this time. Information on the Standard Operating Procedures and policies that should be included can be found in </w:t>
            </w:r>
            <w:hyperlink r:id="rId12" w:history="1">
              <w:r w:rsidRPr="003B498E">
                <w:rPr>
                  <w:rStyle w:val="Hyperlink"/>
                </w:rPr>
                <w:t>Guidance: Completing a licence application form</w:t>
              </w:r>
            </w:hyperlink>
            <w:r w:rsidRPr="003B498E">
              <w:t xml:space="preserve"> on the Office of Drug Control website at </w:t>
            </w:r>
            <w:hyperlink r:id="rId13" w:history="1">
              <w:r w:rsidRPr="003B498E">
                <w:rPr>
                  <w:rStyle w:val="Hyperlink"/>
                </w:rPr>
                <w:t>www.odc.gov.au</w:t>
              </w:r>
            </w:hyperlink>
            <w:r w:rsidRPr="003B498E">
              <w:t>.</w:t>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Pr>
          <w:p w:rsidR="004D6CD0" w:rsidRPr="004D6CD0" w:rsidRDefault="004D6CD0" w:rsidP="00C42491">
            <w:pPr>
              <w:rPr>
                <w:noProof/>
                <w:lang w:val="en-AU" w:eastAsia="en-AU"/>
              </w:rPr>
            </w:pPr>
          </w:p>
        </w:tc>
        <w:tc>
          <w:tcPr>
            <w:tcW w:w="9214" w:type="dxa"/>
            <w:gridSpan w:val="2"/>
            <w:tcBorders>
              <w:top w:val="nil"/>
              <w:bottom w:val="nil"/>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vMerge/>
            <w:tcBorders>
              <w:bottom w:val="single" w:sz="4" w:space="0" w:color="auto"/>
            </w:tcBorders>
          </w:tcPr>
          <w:p w:rsidR="004D6CD0" w:rsidRPr="004D6CD0" w:rsidRDefault="004D6CD0" w:rsidP="00C42491">
            <w:pPr>
              <w:rPr>
                <w:noProof/>
                <w:lang w:val="en-AU" w:eastAsia="en-AU"/>
              </w:rPr>
            </w:pPr>
          </w:p>
        </w:tc>
        <w:tc>
          <w:tcPr>
            <w:tcW w:w="9214" w:type="dxa"/>
            <w:gridSpan w:val="2"/>
            <w:tcBorders>
              <w:top w:val="nil"/>
              <w:bottom w:val="single" w:sz="4" w:space="0" w:color="auto"/>
            </w:tcBorders>
          </w:tcPr>
          <w:p w:rsidR="004D6CD0" w:rsidRPr="004D6CD0" w:rsidRDefault="004D6CD0" w:rsidP="004D6CD0">
            <w:pPr>
              <w:pStyle w:val="ListBullet"/>
              <w:ind w:left="360"/>
            </w:pPr>
            <w:r>
              <w:fldChar w:fldCharType="begin">
                <w:ffData>
                  <w:name w:val=""/>
                  <w:enabled/>
                  <w:calcOnExit w:val="0"/>
                  <w:helpText w:type="text" w:val="Standard Operating Procedures and policies that will be used to undertake the (licensed) activities "/>
                  <w:statusText w:type="text" w:val="Standard Operating Procedures and policies that will be used to undertake the (licensed) activit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4319A7">
        <w:tc>
          <w:tcPr>
            <w:tcW w:w="709" w:type="dxa"/>
            <w:tcBorders>
              <w:top w:val="single" w:sz="4" w:space="0" w:color="auto"/>
              <w:bottom w:val="single" w:sz="4" w:space="0" w:color="auto"/>
            </w:tcBorders>
          </w:tcPr>
          <w:p w:rsidR="004D6CD0" w:rsidRPr="004D6CD0" w:rsidRDefault="004319A7" w:rsidP="00C42491">
            <w:pPr>
              <w:rPr>
                <w:noProof/>
                <w:lang w:val="en-AU" w:eastAsia="en-AU"/>
              </w:rPr>
            </w:pPr>
            <w:r>
              <w:rPr>
                <w:noProof/>
                <w:lang w:val="en-AU" w:eastAsia="en-AU"/>
              </w:rPr>
              <w:drawing>
                <wp:inline distT="0" distB="0" distL="0" distR="0" wp14:anchorId="564FBB8B" wp14:editId="4BDAA068">
                  <wp:extent cx="244252" cy="242887"/>
                  <wp:effectExtent l="0" t="0" r="3810" b="5080"/>
                  <wp:docPr id="2" name="image2.png" descr="att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44252" cy="242887"/>
                          </a:xfrm>
                          <a:prstGeom prst="rect">
                            <a:avLst/>
                          </a:prstGeom>
                        </pic:spPr>
                      </pic:pic>
                    </a:graphicData>
                  </a:graphic>
                </wp:inline>
              </w:drawing>
            </w:r>
          </w:p>
        </w:tc>
        <w:tc>
          <w:tcPr>
            <w:tcW w:w="9214" w:type="dxa"/>
            <w:gridSpan w:val="2"/>
            <w:tcBorders>
              <w:top w:val="single" w:sz="4" w:space="0" w:color="auto"/>
              <w:bottom w:val="single" w:sz="4" w:space="0" w:color="auto"/>
            </w:tcBorders>
          </w:tcPr>
          <w:p w:rsidR="004319A7" w:rsidRPr="004319A7" w:rsidRDefault="004319A7" w:rsidP="004319A7">
            <w:pPr>
              <w:rPr>
                <w:b/>
              </w:rPr>
            </w:pPr>
            <w:r w:rsidRPr="004319A7">
              <w:rPr>
                <w:b/>
              </w:rPr>
              <w:t>Attach copies of all Standard Operating Procedures and policies in the list you have provided under item 6.2.</w:t>
            </w:r>
          </w:p>
          <w:p w:rsidR="004D6CD0" w:rsidRDefault="004319A7" w:rsidP="004319A7">
            <w:r>
              <w:t>Identify the file name of the relevant attachment</w:t>
            </w:r>
          </w:p>
          <w:p w:rsidR="004319A7" w:rsidRPr="004D6CD0" w:rsidRDefault="004319A7" w:rsidP="004319A7">
            <w:r>
              <w:fldChar w:fldCharType="begin">
                <w:ffData>
                  <w:name w:val=""/>
                  <w:enabled/>
                  <w:calcOnExit w:val="0"/>
                  <w:helpText w:type="text" w:val="File name of Standard Operating Procedures and policies "/>
                  <w:statusText w:type="text" w:val="File name of Standard Operating Procedures and policies "/>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D6CD0" w:rsidTr="00AD7832">
        <w:tc>
          <w:tcPr>
            <w:tcW w:w="709" w:type="dxa"/>
            <w:tcBorders>
              <w:top w:val="single" w:sz="4" w:space="0" w:color="auto"/>
              <w:bottom w:val="single" w:sz="4" w:space="0" w:color="auto"/>
            </w:tcBorders>
          </w:tcPr>
          <w:p w:rsidR="004D6CD0" w:rsidRPr="00B62E41" w:rsidRDefault="00B62E41" w:rsidP="00AD7832">
            <w:pPr>
              <w:keepNext/>
              <w:rPr>
                <w:b/>
                <w:noProof/>
                <w:lang w:val="en-AU" w:eastAsia="en-AU"/>
              </w:rPr>
            </w:pPr>
            <w:r w:rsidRPr="00B62E41">
              <w:rPr>
                <w:b/>
                <w:noProof/>
                <w:lang w:val="en-AU" w:eastAsia="en-AU"/>
              </w:rPr>
              <w:lastRenderedPageBreak/>
              <w:t>6.3</w:t>
            </w:r>
          </w:p>
        </w:tc>
        <w:tc>
          <w:tcPr>
            <w:tcW w:w="9214" w:type="dxa"/>
            <w:gridSpan w:val="2"/>
            <w:tcBorders>
              <w:top w:val="single" w:sz="4" w:space="0" w:color="auto"/>
              <w:bottom w:val="single" w:sz="4" w:space="0" w:color="auto"/>
            </w:tcBorders>
          </w:tcPr>
          <w:p w:rsidR="004D6CD0" w:rsidRPr="00B62E41" w:rsidRDefault="00B62E41" w:rsidP="00AD7832">
            <w:pPr>
              <w:keepNext/>
              <w:rPr>
                <w:b/>
              </w:rPr>
            </w:pPr>
            <w:r w:rsidRPr="00B62E41">
              <w:rPr>
                <w:b/>
              </w:rPr>
              <w:t>Provide details of the persons authorised to undertake activities that may be authorised under the licence</w:t>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shd w:val="clear" w:color="auto" w:fill="E6E6E6"/>
          </w:tcPr>
          <w:p w:rsidR="00AD7832" w:rsidRPr="00AD7832" w:rsidRDefault="00AD7832" w:rsidP="00C42491">
            <w:pPr>
              <w:rPr>
                <w:noProof/>
                <w:lang w:val="en-AU" w:eastAsia="en-AU"/>
              </w:rPr>
            </w:pPr>
            <w:r w:rsidRPr="00AD7832">
              <w:rPr>
                <w:noProof/>
                <w:lang w:val="en-AU" w:eastAsia="en-AU"/>
              </w:rPr>
              <w:t>Name</w:t>
            </w:r>
          </w:p>
        </w:tc>
        <w:tc>
          <w:tcPr>
            <w:tcW w:w="5245" w:type="dxa"/>
            <w:tcBorders>
              <w:top w:val="single" w:sz="4" w:space="0" w:color="auto"/>
              <w:left w:val="single" w:sz="4" w:space="0" w:color="auto"/>
              <w:bottom w:val="single" w:sz="4" w:space="0" w:color="auto"/>
              <w:right w:val="single" w:sz="4" w:space="0" w:color="auto"/>
            </w:tcBorders>
            <w:shd w:val="clear" w:color="auto" w:fill="E6E6E6"/>
          </w:tcPr>
          <w:p w:rsidR="00AD7832" w:rsidRPr="00AD7832" w:rsidRDefault="00AD7832" w:rsidP="003B498E">
            <w:r w:rsidRPr="00AD7832">
              <w:t>Position held in company</w:t>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bookmarkStart w:id="3" w:name="Text18"/>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bookmarkEnd w:id="3"/>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r w:rsidR="00AD7832" w:rsidTr="00AD7832">
        <w:tc>
          <w:tcPr>
            <w:tcW w:w="4678" w:type="dxa"/>
            <w:gridSpan w:val="2"/>
            <w:tcBorders>
              <w:top w:val="single" w:sz="4" w:space="0" w:color="auto"/>
              <w:left w:val="single" w:sz="4" w:space="0" w:color="auto"/>
              <w:bottom w:val="single" w:sz="4" w:space="0" w:color="auto"/>
              <w:right w:val="single" w:sz="4" w:space="0" w:color="auto"/>
            </w:tcBorders>
          </w:tcPr>
          <w:p w:rsidR="00AD7832" w:rsidRPr="00AD7832" w:rsidRDefault="00AD7832" w:rsidP="00C42491">
            <w:pPr>
              <w:rPr>
                <w:noProof/>
                <w:lang w:val="en-AU" w:eastAsia="en-AU"/>
              </w:rPr>
            </w:pPr>
            <w:r>
              <w:rPr>
                <w:noProof/>
                <w:lang w:val="en-AU" w:eastAsia="en-AU"/>
              </w:rPr>
              <w:fldChar w:fldCharType="begin">
                <w:ffData>
                  <w:name w:val="Text18"/>
                  <w:enabled/>
                  <w:calcOnExit w:val="0"/>
                  <w:helpText w:type="text" w:val="enter the Name of the person authorised to undertake activities that may be authorised under the licence"/>
                  <w:statusText w:type="text" w:val="Name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c>
          <w:tcPr>
            <w:tcW w:w="5245" w:type="dxa"/>
            <w:tcBorders>
              <w:top w:val="single" w:sz="4" w:space="0" w:color="auto"/>
              <w:left w:val="single" w:sz="4" w:space="0" w:color="auto"/>
              <w:bottom w:val="single" w:sz="4" w:space="0" w:color="auto"/>
              <w:right w:val="single" w:sz="4" w:space="0" w:color="auto"/>
            </w:tcBorders>
          </w:tcPr>
          <w:p w:rsidR="00AD7832" w:rsidRPr="00AD7832" w:rsidRDefault="00AD7832" w:rsidP="003B498E">
            <w:r>
              <w:rPr>
                <w:noProof/>
                <w:lang w:val="en-AU" w:eastAsia="en-AU"/>
              </w:rPr>
              <w:fldChar w:fldCharType="begin">
                <w:ffData>
                  <w:name w:val=""/>
                  <w:enabled/>
                  <w:calcOnExit w:val="0"/>
                  <w:helpText w:type="text" w:val="enter the Position held in the company of the person authorised to undertake activities that may be authorised under the licence"/>
                  <w:statusText w:type="text" w:val="Position of the person authorised to undertake activities that may be authorised under the licence"/>
                  <w:textInput/>
                </w:ffData>
              </w:fldChar>
            </w:r>
            <w:r>
              <w:rPr>
                <w:noProof/>
                <w:lang w:val="en-AU" w:eastAsia="en-AU"/>
              </w:rPr>
              <w:instrText xml:space="preserve"> FORMTEXT </w:instrText>
            </w:r>
            <w:r>
              <w:rPr>
                <w:noProof/>
                <w:lang w:val="en-AU" w:eastAsia="en-AU"/>
              </w:rPr>
            </w:r>
            <w:r>
              <w:rPr>
                <w:noProof/>
                <w:lang w:val="en-AU" w:eastAsia="en-AU"/>
              </w:rPr>
              <w:fldChar w:fldCharType="separate"/>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t> </w:t>
            </w:r>
            <w:r>
              <w:rPr>
                <w:noProof/>
                <w:lang w:val="en-AU" w:eastAsia="en-AU"/>
              </w:rPr>
              <w:fldChar w:fldCharType="end"/>
            </w:r>
          </w:p>
        </w:tc>
      </w:tr>
    </w:tbl>
    <w:p w:rsidR="007E5BBF" w:rsidRDefault="007E5BBF" w:rsidP="009F6A9B"/>
    <w:sectPr w:rsidR="007E5BBF">
      <w:footerReference w:type="default" r:id="rId14"/>
      <w:pgSz w:w="11900" w:h="16840"/>
      <w:pgMar w:top="860" w:right="700" w:bottom="600" w:left="920" w:header="0" w:footer="4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D7E" w:rsidRDefault="00047D7E" w:rsidP="00C42491">
      <w:r>
        <w:separator/>
      </w:r>
    </w:p>
  </w:endnote>
  <w:endnote w:type="continuationSeparator" w:id="0">
    <w:p w:rsidR="00047D7E" w:rsidRDefault="00047D7E" w:rsidP="00C4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D95" w:rsidRPr="00B16736" w:rsidRDefault="00426B7F" w:rsidP="00426B7F">
    <w:pPr>
      <w:tabs>
        <w:tab w:val="left" w:pos="9072"/>
      </w:tabs>
    </w:pPr>
    <w:r w:rsidRPr="00426B7F">
      <w:t>ODC Licence – Risk management (01/01/20)</w:t>
    </w:r>
    <w:r w:rsidR="00926D95">
      <w:tab/>
    </w:r>
    <w:r w:rsidR="00926D95" w:rsidRPr="00B16736">
      <w:t xml:space="preserve">Page </w:t>
    </w:r>
    <w:r w:rsidR="00926D95" w:rsidRPr="00B16736">
      <w:fldChar w:fldCharType="begin"/>
    </w:r>
    <w:r w:rsidR="00926D95" w:rsidRPr="00B16736">
      <w:instrText xml:space="preserve"> PAGE </w:instrText>
    </w:r>
    <w:r w:rsidR="00926D95" w:rsidRPr="00B16736">
      <w:fldChar w:fldCharType="separate"/>
    </w:r>
    <w:r w:rsidR="006378ED">
      <w:rPr>
        <w:noProof/>
      </w:rPr>
      <w:t>1</w:t>
    </w:r>
    <w:r w:rsidR="00926D95" w:rsidRPr="00B16736">
      <w:fldChar w:fldCharType="end"/>
    </w:r>
    <w:r w:rsidR="00926D95" w:rsidRPr="00B16736">
      <w:t xml:space="preserve"> of </w:t>
    </w:r>
    <w:r w:rsidR="006378ED">
      <w:fldChar w:fldCharType="begin"/>
    </w:r>
    <w:r w:rsidR="006378ED">
      <w:instrText xml:space="preserve"> NUMPAGES  \* Arabic  \* MERGEFORMAT </w:instrText>
    </w:r>
    <w:r w:rsidR="006378ED">
      <w:fldChar w:fldCharType="separate"/>
    </w:r>
    <w:r w:rsidR="006378ED">
      <w:rPr>
        <w:noProof/>
      </w:rPr>
      <w:t>3</w:t>
    </w:r>
    <w:r w:rsidR="006378ED">
      <w:rPr>
        <w:noProof/>
      </w:rPr>
      <w:fldChar w:fldCharType="end"/>
    </w:r>
    <w:r w:rsidR="00926D95" w:rsidRPr="00B1673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D7E" w:rsidRDefault="00047D7E" w:rsidP="00C42491">
      <w:r>
        <w:separator/>
      </w:r>
    </w:p>
  </w:footnote>
  <w:footnote w:type="continuationSeparator" w:id="0">
    <w:p w:rsidR="00047D7E" w:rsidRDefault="00047D7E" w:rsidP="00C42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7A3C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524F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A25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DC57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845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AEED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B274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72A7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6AC1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6C5E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74B10"/>
    <w:multiLevelType w:val="multilevel"/>
    <w:tmpl w:val="696A6AB8"/>
    <w:lvl w:ilvl="0">
      <w:start w:val="6"/>
      <w:numFmt w:val="decimal"/>
      <w:lvlText w:val="%1"/>
      <w:lvlJc w:val="left"/>
      <w:pPr>
        <w:ind w:left="621" w:hanging="397"/>
      </w:pPr>
      <w:rPr>
        <w:rFonts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1" w15:restartNumberingAfterBreak="0">
    <w:nsid w:val="17DA4CDA"/>
    <w:multiLevelType w:val="multilevel"/>
    <w:tmpl w:val="B5D2F28A"/>
    <w:lvl w:ilvl="0">
      <w:start w:val="1"/>
      <w:numFmt w:val="decimal"/>
      <w:lvlText w:val="%1"/>
      <w:lvlJc w:val="left"/>
      <w:pPr>
        <w:ind w:left="621" w:hanging="397"/>
      </w:pPr>
      <w:rPr>
        <w:rFonts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2" w15:restartNumberingAfterBreak="0">
    <w:nsid w:val="1F0A7B1A"/>
    <w:multiLevelType w:val="multilevel"/>
    <w:tmpl w:val="696A6AB8"/>
    <w:lvl w:ilvl="0">
      <w:start w:val="6"/>
      <w:numFmt w:val="decimal"/>
      <w:lvlText w:val="%1"/>
      <w:lvlJc w:val="left"/>
      <w:pPr>
        <w:ind w:left="621" w:hanging="397"/>
      </w:pPr>
      <w:rPr>
        <w:rFonts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3" w15:restartNumberingAfterBreak="0">
    <w:nsid w:val="252E1C40"/>
    <w:multiLevelType w:val="multilevel"/>
    <w:tmpl w:val="05EC74C2"/>
    <w:lvl w:ilvl="0">
      <w:start w:val="1"/>
      <w:numFmt w:val="bullet"/>
      <w:lvlText w:val=""/>
      <w:lvlJc w:val="left"/>
      <w:pPr>
        <w:ind w:left="621" w:hanging="397"/>
      </w:pPr>
      <w:rPr>
        <w:rFonts w:ascii="Symbol" w:hAnsi="Symbol"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4" w15:restartNumberingAfterBreak="0">
    <w:nsid w:val="3E910746"/>
    <w:multiLevelType w:val="hybridMultilevel"/>
    <w:tmpl w:val="831E84AC"/>
    <w:lvl w:ilvl="0" w:tplc="4AA638FC">
      <w:start w:val="1"/>
      <w:numFmt w:val="decimal"/>
      <w:lvlText w:val="%1."/>
      <w:lvlJc w:val="left"/>
      <w:pPr>
        <w:ind w:left="530" w:hanging="427"/>
      </w:pPr>
      <w:rPr>
        <w:rFonts w:ascii="Arial" w:eastAsia="Arial" w:hAnsi="Arial" w:cs="Arial" w:hint="default"/>
        <w:spacing w:val="0"/>
        <w:w w:val="104"/>
        <w:sz w:val="17"/>
        <w:szCs w:val="17"/>
      </w:rPr>
    </w:lvl>
    <w:lvl w:ilvl="1" w:tplc="8272C3DE">
      <w:numFmt w:val="bullet"/>
      <w:lvlText w:val="•"/>
      <w:lvlJc w:val="left"/>
      <w:pPr>
        <w:ind w:left="1472" w:hanging="427"/>
      </w:pPr>
      <w:rPr>
        <w:rFonts w:hint="default"/>
      </w:rPr>
    </w:lvl>
    <w:lvl w:ilvl="2" w:tplc="A976C468">
      <w:numFmt w:val="bullet"/>
      <w:lvlText w:val="•"/>
      <w:lvlJc w:val="left"/>
      <w:pPr>
        <w:ind w:left="2404" w:hanging="427"/>
      </w:pPr>
      <w:rPr>
        <w:rFonts w:hint="default"/>
      </w:rPr>
    </w:lvl>
    <w:lvl w:ilvl="3" w:tplc="6824CA46">
      <w:numFmt w:val="bullet"/>
      <w:lvlText w:val="•"/>
      <w:lvlJc w:val="left"/>
      <w:pPr>
        <w:ind w:left="3336" w:hanging="427"/>
      </w:pPr>
      <w:rPr>
        <w:rFonts w:hint="default"/>
      </w:rPr>
    </w:lvl>
    <w:lvl w:ilvl="4" w:tplc="59847770">
      <w:numFmt w:val="bullet"/>
      <w:lvlText w:val="•"/>
      <w:lvlJc w:val="left"/>
      <w:pPr>
        <w:ind w:left="4268" w:hanging="427"/>
      </w:pPr>
      <w:rPr>
        <w:rFonts w:hint="default"/>
      </w:rPr>
    </w:lvl>
    <w:lvl w:ilvl="5" w:tplc="815E95FC">
      <w:numFmt w:val="bullet"/>
      <w:lvlText w:val="•"/>
      <w:lvlJc w:val="left"/>
      <w:pPr>
        <w:ind w:left="5200" w:hanging="427"/>
      </w:pPr>
      <w:rPr>
        <w:rFonts w:hint="default"/>
      </w:rPr>
    </w:lvl>
    <w:lvl w:ilvl="6" w:tplc="6EDC45D4">
      <w:numFmt w:val="bullet"/>
      <w:lvlText w:val="•"/>
      <w:lvlJc w:val="left"/>
      <w:pPr>
        <w:ind w:left="6132" w:hanging="427"/>
      </w:pPr>
      <w:rPr>
        <w:rFonts w:hint="default"/>
      </w:rPr>
    </w:lvl>
    <w:lvl w:ilvl="7" w:tplc="3A0EB37A">
      <w:numFmt w:val="bullet"/>
      <w:lvlText w:val="•"/>
      <w:lvlJc w:val="left"/>
      <w:pPr>
        <w:ind w:left="7064" w:hanging="427"/>
      </w:pPr>
      <w:rPr>
        <w:rFonts w:hint="default"/>
      </w:rPr>
    </w:lvl>
    <w:lvl w:ilvl="8" w:tplc="CB2AC764">
      <w:numFmt w:val="bullet"/>
      <w:lvlText w:val="•"/>
      <w:lvlJc w:val="left"/>
      <w:pPr>
        <w:ind w:left="7996" w:hanging="427"/>
      </w:pPr>
      <w:rPr>
        <w:rFonts w:hint="default"/>
      </w:rPr>
    </w:lvl>
  </w:abstractNum>
  <w:abstractNum w:abstractNumId="15" w15:restartNumberingAfterBreak="0">
    <w:nsid w:val="4E294B77"/>
    <w:multiLevelType w:val="multilevel"/>
    <w:tmpl w:val="C3FE751E"/>
    <w:lvl w:ilvl="0">
      <w:start w:val="1"/>
      <w:numFmt w:val="decimal"/>
      <w:pStyle w:val="ListNumber"/>
      <w:lvlText w:val="%1"/>
      <w:lvlJc w:val="left"/>
      <w:pPr>
        <w:ind w:left="397" w:hanging="397"/>
      </w:pPr>
      <w:rPr>
        <w:rFonts w:hint="default"/>
      </w:rPr>
    </w:lvl>
    <w:lvl w:ilvl="1">
      <w:start w:val="1"/>
      <w:numFmt w:val="decimal"/>
      <w:lvlText w:val="%1.%2"/>
      <w:lvlJc w:val="left"/>
      <w:pPr>
        <w:ind w:left="397" w:hanging="397"/>
      </w:pPr>
      <w:rPr>
        <w:rFonts w:ascii="Arial" w:eastAsia="Arial" w:hAnsi="Arial" w:cs="Arial" w:hint="default"/>
        <w:b/>
        <w:bCs/>
        <w:spacing w:val="0"/>
        <w:w w:val="104"/>
        <w:sz w:val="17"/>
        <w:szCs w:val="17"/>
      </w:rPr>
    </w:lvl>
    <w:lvl w:ilvl="2">
      <w:numFmt w:val="bullet"/>
      <w:lvlText w:val=""/>
      <w:lvlJc w:val="left"/>
      <w:pPr>
        <w:ind w:left="794" w:hanging="397"/>
      </w:pPr>
      <w:rPr>
        <w:rFonts w:ascii="Symbol" w:eastAsia="Symbol" w:hAnsi="Symbol" w:cs="Symbol" w:hint="default"/>
        <w:w w:val="104"/>
        <w:sz w:val="17"/>
        <w:szCs w:val="17"/>
      </w:rPr>
    </w:lvl>
    <w:lvl w:ilvl="3">
      <w:numFmt w:val="bullet"/>
      <w:lvlText w:val="•"/>
      <w:lvlJc w:val="left"/>
      <w:pPr>
        <w:ind w:left="2849" w:hanging="397"/>
      </w:pPr>
      <w:rPr>
        <w:rFonts w:hint="default"/>
      </w:rPr>
    </w:lvl>
    <w:lvl w:ilvl="4">
      <w:numFmt w:val="bullet"/>
      <w:lvlText w:val="•"/>
      <w:lvlJc w:val="left"/>
      <w:pPr>
        <w:ind w:left="3876" w:hanging="397"/>
      </w:pPr>
      <w:rPr>
        <w:rFonts w:hint="default"/>
      </w:rPr>
    </w:lvl>
    <w:lvl w:ilvl="5">
      <w:numFmt w:val="bullet"/>
      <w:lvlText w:val="•"/>
      <w:lvlJc w:val="left"/>
      <w:pPr>
        <w:ind w:left="4902" w:hanging="397"/>
      </w:pPr>
      <w:rPr>
        <w:rFonts w:hint="default"/>
      </w:rPr>
    </w:lvl>
    <w:lvl w:ilvl="6">
      <w:numFmt w:val="bullet"/>
      <w:lvlText w:val="•"/>
      <w:lvlJc w:val="left"/>
      <w:pPr>
        <w:ind w:left="5929" w:hanging="397"/>
      </w:pPr>
      <w:rPr>
        <w:rFonts w:hint="default"/>
      </w:rPr>
    </w:lvl>
    <w:lvl w:ilvl="7">
      <w:numFmt w:val="bullet"/>
      <w:lvlText w:val="•"/>
      <w:lvlJc w:val="left"/>
      <w:pPr>
        <w:ind w:left="6956" w:hanging="397"/>
      </w:pPr>
      <w:rPr>
        <w:rFonts w:hint="default"/>
      </w:rPr>
    </w:lvl>
    <w:lvl w:ilvl="8">
      <w:numFmt w:val="bullet"/>
      <w:lvlText w:val="•"/>
      <w:lvlJc w:val="left"/>
      <w:pPr>
        <w:ind w:left="7982" w:hanging="397"/>
      </w:pPr>
      <w:rPr>
        <w:rFonts w:hint="default"/>
      </w:rPr>
    </w:lvl>
  </w:abstractNum>
  <w:abstractNum w:abstractNumId="16" w15:restartNumberingAfterBreak="0">
    <w:nsid w:val="4F62264C"/>
    <w:multiLevelType w:val="multilevel"/>
    <w:tmpl w:val="696A6AB8"/>
    <w:lvl w:ilvl="0">
      <w:start w:val="6"/>
      <w:numFmt w:val="decimal"/>
      <w:lvlText w:val="%1"/>
      <w:lvlJc w:val="left"/>
      <w:pPr>
        <w:ind w:left="621" w:hanging="397"/>
      </w:pPr>
      <w:rPr>
        <w:rFonts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7" w15:restartNumberingAfterBreak="0">
    <w:nsid w:val="5DFC5188"/>
    <w:multiLevelType w:val="multilevel"/>
    <w:tmpl w:val="696A6AB8"/>
    <w:lvl w:ilvl="0">
      <w:start w:val="6"/>
      <w:numFmt w:val="decimal"/>
      <w:lvlText w:val="%1"/>
      <w:lvlJc w:val="left"/>
      <w:pPr>
        <w:ind w:left="621" w:hanging="397"/>
      </w:pPr>
      <w:rPr>
        <w:rFonts w:hint="default"/>
      </w:rPr>
    </w:lvl>
    <w:lvl w:ilvl="1">
      <w:start w:val="2"/>
      <w:numFmt w:val="decimal"/>
      <w:lvlText w:val="%1.%2"/>
      <w:lvlJc w:val="left"/>
      <w:pPr>
        <w:ind w:left="621" w:hanging="397"/>
      </w:pPr>
      <w:rPr>
        <w:rFonts w:ascii="Arial" w:eastAsia="Arial" w:hAnsi="Arial" w:cs="Arial" w:hint="default"/>
        <w:b/>
        <w:bCs/>
        <w:spacing w:val="0"/>
        <w:w w:val="104"/>
        <w:sz w:val="17"/>
        <w:szCs w:val="17"/>
      </w:rPr>
    </w:lvl>
    <w:lvl w:ilvl="2">
      <w:numFmt w:val="bullet"/>
      <w:lvlText w:val=""/>
      <w:lvlJc w:val="left"/>
      <w:pPr>
        <w:ind w:left="1018" w:hanging="397"/>
      </w:pPr>
      <w:rPr>
        <w:rFonts w:ascii="Symbol" w:eastAsia="Symbol" w:hAnsi="Symbol" w:cs="Symbol" w:hint="default"/>
        <w:w w:val="104"/>
        <w:sz w:val="17"/>
        <w:szCs w:val="17"/>
      </w:rPr>
    </w:lvl>
    <w:lvl w:ilvl="3">
      <w:numFmt w:val="bullet"/>
      <w:lvlText w:val="•"/>
      <w:lvlJc w:val="left"/>
      <w:pPr>
        <w:ind w:left="3073" w:hanging="397"/>
      </w:pPr>
      <w:rPr>
        <w:rFonts w:hint="default"/>
      </w:rPr>
    </w:lvl>
    <w:lvl w:ilvl="4">
      <w:numFmt w:val="bullet"/>
      <w:lvlText w:val="•"/>
      <w:lvlJc w:val="left"/>
      <w:pPr>
        <w:ind w:left="4100" w:hanging="397"/>
      </w:pPr>
      <w:rPr>
        <w:rFonts w:hint="default"/>
      </w:rPr>
    </w:lvl>
    <w:lvl w:ilvl="5">
      <w:numFmt w:val="bullet"/>
      <w:lvlText w:val="•"/>
      <w:lvlJc w:val="left"/>
      <w:pPr>
        <w:ind w:left="5126" w:hanging="397"/>
      </w:pPr>
      <w:rPr>
        <w:rFonts w:hint="default"/>
      </w:rPr>
    </w:lvl>
    <w:lvl w:ilvl="6">
      <w:numFmt w:val="bullet"/>
      <w:lvlText w:val="•"/>
      <w:lvlJc w:val="left"/>
      <w:pPr>
        <w:ind w:left="6153" w:hanging="397"/>
      </w:pPr>
      <w:rPr>
        <w:rFonts w:hint="default"/>
      </w:rPr>
    </w:lvl>
    <w:lvl w:ilvl="7">
      <w:numFmt w:val="bullet"/>
      <w:lvlText w:val="•"/>
      <w:lvlJc w:val="left"/>
      <w:pPr>
        <w:ind w:left="7180" w:hanging="397"/>
      </w:pPr>
      <w:rPr>
        <w:rFonts w:hint="default"/>
      </w:rPr>
    </w:lvl>
    <w:lvl w:ilvl="8">
      <w:numFmt w:val="bullet"/>
      <w:lvlText w:val="•"/>
      <w:lvlJc w:val="left"/>
      <w:pPr>
        <w:ind w:left="8206" w:hanging="397"/>
      </w:pPr>
      <w:rPr>
        <w:rFonts w:hint="default"/>
      </w:rPr>
    </w:lvl>
  </w:abstractNum>
  <w:abstractNum w:abstractNumId="18" w15:restartNumberingAfterBreak="0">
    <w:nsid w:val="73124F3F"/>
    <w:multiLevelType w:val="hybridMultilevel"/>
    <w:tmpl w:val="C7688CDE"/>
    <w:lvl w:ilvl="0" w:tplc="AE42C610">
      <w:numFmt w:val="bullet"/>
      <w:lvlText w:val=""/>
      <w:lvlJc w:val="left"/>
      <w:pPr>
        <w:ind w:left="461" w:hanging="357"/>
      </w:pPr>
      <w:rPr>
        <w:rFonts w:ascii="Symbol" w:eastAsia="Symbol" w:hAnsi="Symbol" w:cs="Symbol" w:hint="default"/>
        <w:w w:val="104"/>
        <w:sz w:val="17"/>
        <w:szCs w:val="17"/>
      </w:rPr>
    </w:lvl>
    <w:lvl w:ilvl="1" w:tplc="DD28E7CC">
      <w:numFmt w:val="bullet"/>
      <w:lvlText w:val="•"/>
      <w:lvlJc w:val="left"/>
      <w:pPr>
        <w:ind w:left="1400" w:hanging="357"/>
      </w:pPr>
      <w:rPr>
        <w:rFonts w:hint="default"/>
      </w:rPr>
    </w:lvl>
    <w:lvl w:ilvl="2" w:tplc="25DCE0DE">
      <w:numFmt w:val="bullet"/>
      <w:lvlText w:val="•"/>
      <w:lvlJc w:val="left"/>
      <w:pPr>
        <w:ind w:left="2340" w:hanging="357"/>
      </w:pPr>
      <w:rPr>
        <w:rFonts w:hint="default"/>
      </w:rPr>
    </w:lvl>
    <w:lvl w:ilvl="3" w:tplc="59604082">
      <w:numFmt w:val="bullet"/>
      <w:lvlText w:val="•"/>
      <w:lvlJc w:val="left"/>
      <w:pPr>
        <w:ind w:left="3280" w:hanging="357"/>
      </w:pPr>
      <w:rPr>
        <w:rFonts w:hint="default"/>
      </w:rPr>
    </w:lvl>
    <w:lvl w:ilvl="4" w:tplc="13CA6FC2">
      <w:numFmt w:val="bullet"/>
      <w:lvlText w:val="•"/>
      <w:lvlJc w:val="left"/>
      <w:pPr>
        <w:ind w:left="4220" w:hanging="357"/>
      </w:pPr>
      <w:rPr>
        <w:rFonts w:hint="default"/>
      </w:rPr>
    </w:lvl>
    <w:lvl w:ilvl="5" w:tplc="012413F6">
      <w:numFmt w:val="bullet"/>
      <w:lvlText w:val="•"/>
      <w:lvlJc w:val="left"/>
      <w:pPr>
        <w:ind w:left="5160" w:hanging="357"/>
      </w:pPr>
      <w:rPr>
        <w:rFonts w:hint="default"/>
      </w:rPr>
    </w:lvl>
    <w:lvl w:ilvl="6" w:tplc="07CC9A10">
      <w:numFmt w:val="bullet"/>
      <w:lvlText w:val="•"/>
      <w:lvlJc w:val="left"/>
      <w:pPr>
        <w:ind w:left="6100" w:hanging="357"/>
      </w:pPr>
      <w:rPr>
        <w:rFonts w:hint="default"/>
      </w:rPr>
    </w:lvl>
    <w:lvl w:ilvl="7" w:tplc="F89C1FD2">
      <w:numFmt w:val="bullet"/>
      <w:lvlText w:val="•"/>
      <w:lvlJc w:val="left"/>
      <w:pPr>
        <w:ind w:left="7040" w:hanging="357"/>
      </w:pPr>
      <w:rPr>
        <w:rFonts w:hint="default"/>
      </w:rPr>
    </w:lvl>
    <w:lvl w:ilvl="8" w:tplc="31C8496C">
      <w:numFmt w:val="bullet"/>
      <w:lvlText w:val="•"/>
      <w:lvlJc w:val="left"/>
      <w:pPr>
        <w:ind w:left="7980" w:hanging="357"/>
      </w:pPr>
      <w:rPr>
        <w:rFonts w:hint="default"/>
      </w:rPr>
    </w:lvl>
  </w:abstractNum>
  <w:abstractNum w:abstractNumId="19" w15:restartNumberingAfterBreak="0">
    <w:nsid w:val="7A9F75D9"/>
    <w:multiLevelType w:val="multilevel"/>
    <w:tmpl w:val="9DE60B06"/>
    <w:lvl w:ilvl="0">
      <w:start w:val="6"/>
      <w:numFmt w:val="decimal"/>
      <w:lvlText w:val="%1"/>
      <w:lvlJc w:val="left"/>
      <w:pPr>
        <w:ind w:left="497" w:hanging="397"/>
      </w:pPr>
      <w:rPr>
        <w:rFonts w:hint="default"/>
      </w:rPr>
    </w:lvl>
    <w:lvl w:ilvl="1">
      <w:start w:val="6"/>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820" w:hanging="360"/>
      </w:pPr>
      <w:rPr>
        <w:rFonts w:ascii="Symbol" w:eastAsia="Symbol" w:hAnsi="Symbol" w:cs="Symbol" w:hint="default"/>
        <w:w w:val="104"/>
        <w:sz w:val="17"/>
        <w:szCs w:val="17"/>
      </w:rPr>
    </w:lvl>
    <w:lvl w:ilvl="3">
      <w:numFmt w:val="bullet"/>
      <w:lvlText w:val="•"/>
      <w:lvlJc w:val="left"/>
      <w:pPr>
        <w:ind w:left="2862" w:hanging="360"/>
      </w:pPr>
      <w:rPr>
        <w:rFonts w:hint="default"/>
      </w:rPr>
    </w:lvl>
    <w:lvl w:ilvl="4">
      <w:numFmt w:val="bullet"/>
      <w:lvlText w:val="•"/>
      <w:lvlJc w:val="left"/>
      <w:pPr>
        <w:ind w:left="3884" w:hanging="360"/>
      </w:pPr>
      <w:rPr>
        <w:rFonts w:hint="default"/>
      </w:rPr>
    </w:lvl>
    <w:lvl w:ilvl="5">
      <w:numFmt w:val="bullet"/>
      <w:lvlText w:val="•"/>
      <w:lvlJc w:val="left"/>
      <w:pPr>
        <w:ind w:left="4905" w:hanging="360"/>
      </w:pPr>
      <w:rPr>
        <w:rFonts w:hint="default"/>
      </w:rPr>
    </w:lvl>
    <w:lvl w:ilvl="6">
      <w:numFmt w:val="bullet"/>
      <w:lvlText w:val="•"/>
      <w:lvlJc w:val="left"/>
      <w:pPr>
        <w:ind w:left="5927" w:hanging="360"/>
      </w:pPr>
      <w:rPr>
        <w:rFonts w:hint="default"/>
      </w:rPr>
    </w:lvl>
    <w:lvl w:ilvl="7">
      <w:numFmt w:val="bullet"/>
      <w:lvlText w:val="•"/>
      <w:lvlJc w:val="left"/>
      <w:pPr>
        <w:ind w:left="6948" w:hanging="360"/>
      </w:pPr>
      <w:rPr>
        <w:rFonts w:hint="default"/>
      </w:rPr>
    </w:lvl>
    <w:lvl w:ilvl="8">
      <w:numFmt w:val="bullet"/>
      <w:lvlText w:val="•"/>
      <w:lvlJc w:val="left"/>
      <w:pPr>
        <w:ind w:left="7969" w:hanging="360"/>
      </w:pPr>
      <w:rPr>
        <w:rFonts w:hint="default"/>
      </w:rPr>
    </w:lvl>
  </w:abstractNum>
  <w:num w:numId="1">
    <w:abstractNumId w:val="19"/>
  </w:num>
  <w:num w:numId="2">
    <w:abstractNumId w:val="15"/>
  </w:num>
  <w:num w:numId="3">
    <w:abstractNumId w:val="14"/>
  </w:num>
  <w:num w:numId="4">
    <w:abstractNumId w:val="18"/>
  </w:num>
  <w:num w:numId="5">
    <w:abstractNumId w:val="16"/>
  </w:num>
  <w:num w:numId="6">
    <w:abstractNumId w:val="12"/>
  </w:num>
  <w:num w:numId="7">
    <w:abstractNumId w:val="10"/>
  </w:num>
  <w:num w:numId="8">
    <w:abstractNumId w:val="17"/>
  </w:num>
  <w:num w:numId="9">
    <w:abstractNumId w:val="11"/>
  </w:num>
  <w:num w:numId="10">
    <w:abstractNumId w:val="13"/>
  </w:num>
  <w:num w:numId="11">
    <w:abstractNumId w:val="15"/>
    <w:lvlOverride w:ilvl="0">
      <w:startOverride w:val="6"/>
    </w:lvlOverride>
    <w:lvlOverride w:ilvl="1">
      <w:startOverride w:val="1"/>
    </w:lvlOverride>
    <w:lvlOverride w:ilvl="2"/>
    <w:lvlOverride w:ilvl="3"/>
    <w:lvlOverride w:ilvl="4"/>
    <w:lvlOverride w:ilvl="5"/>
    <w:lvlOverride w:ilvl="6"/>
    <w:lvlOverride w:ilvl="7"/>
    <w:lvlOverride w:ilvl="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5"/>
    <w:lvlOverride w:ilvl="0">
      <w:startOverride w:val="2"/>
    </w:lvlOverride>
    <w:lvlOverride w:ilvl="1">
      <w:startOverride w:val="2"/>
    </w:lvlOverride>
    <w:lvlOverride w:ilvl="2"/>
    <w:lvlOverride w:ilvl="3"/>
    <w:lvlOverride w:ilvl="4"/>
    <w:lvlOverride w:ilvl="5"/>
    <w:lvlOverride w:ilvl="6"/>
    <w:lvlOverride w:ilvl="7"/>
    <w:lvlOverride w:ilvl="8"/>
  </w:num>
  <w:num w:numId="23">
    <w:abstractNumId w:val="15"/>
    <w:lvlOverride w:ilvl="0">
      <w:startOverride w:val="6"/>
    </w:lvlOverride>
    <w:lvlOverride w:ilvl="1">
      <w:startOverride w:val="2"/>
    </w:lvlOverride>
  </w:num>
  <w:num w:numId="24">
    <w:abstractNumId w:val="15"/>
    <w:lvlOverride w:ilvl="0">
      <w:startOverride w:val="6"/>
    </w:lvlOverride>
    <w:lvlOverride w:ilvl="1">
      <w:startOverride w:val="2"/>
    </w:lvlOverride>
  </w:num>
  <w:num w:numId="25">
    <w:abstractNumId w:val="15"/>
    <w:lvlOverride w:ilvl="0">
      <w:startOverride w:val="6"/>
    </w:lvlOverride>
    <w:lvlOverride w:ilvl="1">
      <w:startOverride w:val="2"/>
    </w:lvlOverride>
  </w:num>
  <w:num w:numId="26">
    <w:abstractNumId w:val="15"/>
    <w:lvlOverride w:ilvl="0">
      <w:startOverride w:val="6"/>
    </w:lvlOverride>
    <w:lvlOverride w:ilvl="1">
      <w:startOverride w:val="3"/>
    </w:lvlOverride>
  </w:num>
  <w:num w:numId="27">
    <w:abstractNumId w:val="15"/>
    <w:lvlOverride w:ilvl="0">
      <w:startOverride w:val="6"/>
    </w:lvlOverride>
    <w:lvlOverride w:ilvl="1">
      <w:startOverride w:val="3"/>
    </w:lvlOverride>
  </w:num>
  <w:num w:numId="28">
    <w:abstractNumId w:val="15"/>
    <w:lvlOverride w:ilvl="0">
      <w:startOverride w:val="6"/>
    </w:lvlOverride>
    <w:lvlOverride w:ilvl="1">
      <w:startOverride w:val="3"/>
    </w:lvlOverride>
  </w:num>
  <w:num w:numId="29">
    <w:abstractNumId w:val="15"/>
    <w:lvlOverride w:ilvl="0">
      <w:startOverride w:val="6"/>
    </w:lvlOverride>
    <w:lvlOverride w:ilvl="1">
      <w:startOverride w:val="3"/>
    </w:lvlOverride>
  </w:num>
  <w:num w:numId="30">
    <w:abstractNumId w:val="15"/>
    <w:lvlOverride w:ilvl="0">
      <w:startOverride w:val="6"/>
    </w:lvlOverride>
    <w:lvlOverride w:ilvl="1">
      <w:startOverride w:val="3"/>
    </w:lvlOverride>
  </w:num>
  <w:num w:numId="31">
    <w:abstractNumId w:val="15"/>
    <w:lvlOverride w:ilvl="0">
      <w:startOverride w:val="6"/>
    </w:lvlOverride>
    <w:lvlOverride w:ilvl="1">
      <w:startOverride w:val="3"/>
    </w:lvlOverride>
  </w:num>
  <w:num w:numId="32">
    <w:abstractNumId w:val="15"/>
    <w:lvlOverride w:ilvl="0">
      <w:startOverride w:val="6"/>
    </w:lvlOverride>
    <w:lvlOverride w:ilvl="1">
      <w:startOverride w:val="3"/>
    </w:lvlOverride>
  </w:num>
  <w:num w:numId="33">
    <w:abstractNumId w:val="15"/>
    <w:lvlOverride w:ilvl="0">
      <w:startOverride w:val="6"/>
    </w:lvlOverride>
    <w:lvlOverride w:ilvl="1">
      <w:startOverride w:val="4"/>
    </w:lvlOverride>
  </w:num>
  <w:num w:numId="34">
    <w:abstractNumId w:val="15"/>
    <w:lvlOverride w:ilvl="0">
      <w:startOverride w:val="6"/>
    </w:lvlOverride>
    <w:lvlOverride w:ilvl="1">
      <w:startOverride w:val="4"/>
    </w:lvlOverride>
  </w:num>
  <w:num w:numId="35">
    <w:abstractNumId w:val="15"/>
    <w:lvlOverride w:ilvl="0">
      <w:startOverride w:val="6"/>
    </w:lvlOverride>
    <w:lvlOverride w:ilvl="1">
      <w:startOverride w:val="4"/>
    </w:lvlOverride>
  </w:num>
  <w:num w:numId="36">
    <w:abstractNumId w:val="15"/>
    <w:lvlOverride w:ilvl="0">
      <w:startOverride w:val="6"/>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spinCount="100000" w:hashValue="NmUYUlv6JgYIh9h2wbTIDcMaNRtj8eUZeOUFdiQpMIY=" w:saltValue="NcdsttENiDYZfTIA9IsJdA==" w:algorithmName="SHA-256"/>
  <w:defaultTabStop w:val="720"/>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BBF"/>
    <w:rsid w:val="000061D2"/>
    <w:rsid w:val="00047D7E"/>
    <w:rsid w:val="000F0FE6"/>
    <w:rsid w:val="000F51E8"/>
    <w:rsid w:val="00114940"/>
    <w:rsid w:val="001373A0"/>
    <w:rsid w:val="00160872"/>
    <w:rsid w:val="00197533"/>
    <w:rsid w:val="001B2307"/>
    <w:rsid w:val="001F1627"/>
    <w:rsid w:val="0020305A"/>
    <w:rsid w:val="0029486D"/>
    <w:rsid w:val="002A2D00"/>
    <w:rsid w:val="002D55AD"/>
    <w:rsid w:val="0030015B"/>
    <w:rsid w:val="00354CA3"/>
    <w:rsid w:val="003B498E"/>
    <w:rsid w:val="00426B7F"/>
    <w:rsid w:val="004319A7"/>
    <w:rsid w:val="00446BFB"/>
    <w:rsid w:val="004771F4"/>
    <w:rsid w:val="00495B56"/>
    <w:rsid w:val="004A03AD"/>
    <w:rsid w:val="004D6CD0"/>
    <w:rsid w:val="00513D54"/>
    <w:rsid w:val="0054103D"/>
    <w:rsid w:val="00575988"/>
    <w:rsid w:val="005D7763"/>
    <w:rsid w:val="005E7C53"/>
    <w:rsid w:val="00606532"/>
    <w:rsid w:val="00614097"/>
    <w:rsid w:val="006378ED"/>
    <w:rsid w:val="00637FA8"/>
    <w:rsid w:val="006447D6"/>
    <w:rsid w:val="00656A1F"/>
    <w:rsid w:val="0068219E"/>
    <w:rsid w:val="0069298C"/>
    <w:rsid w:val="00727B09"/>
    <w:rsid w:val="007657AD"/>
    <w:rsid w:val="007D4506"/>
    <w:rsid w:val="007E37E6"/>
    <w:rsid w:val="007E5BBF"/>
    <w:rsid w:val="008044E7"/>
    <w:rsid w:val="008273F7"/>
    <w:rsid w:val="0083762B"/>
    <w:rsid w:val="00887792"/>
    <w:rsid w:val="008A77BC"/>
    <w:rsid w:val="008E200E"/>
    <w:rsid w:val="00926D95"/>
    <w:rsid w:val="00930D20"/>
    <w:rsid w:val="00935492"/>
    <w:rsid w:val="00937A0B"/>
    <w:rsid w:val="00942813"/>
    <w:rsid w:val="009968CE"/>
    <w:rsid w:val="009E3195"/>
    <w:rsid w:val="009E62DD"/>
    <w:rsid w:val="009F6A9B"/>
    <w:rsid w:val="00AA17B8"/>
    <w:rsid w:val="00AD7832"/>
    <w:rsid w:val="00AE1764"/>
    <w:rsid w:val="00AF7B18"/>
    <w:rsid w:val="00B115FB"/>
    <w:rsid w:val="00B62E41"/>
    <w:rsid w:val="00B64765"/>
    <w:rsid w:val="00B67764"/>
    <w:rsid w:val="00B814BB"/>
    <w:rsid w:val="00C01661"/>
    <w:rsid w:val="00C42491"/>
    <w:rsid w:val="00C87F5D"/>
    <w:rsid w:val="00CF251C"/>
    <w:rsid w:val="00D24F15"/>
    <w:rsid w:val="00D75B46"/>
    <w:rsid w:val="00DF1CA3"/>
    <w:rsid w:val="00E46D44"/>
    <w:rsid w:val="00E952B3"/>
    <w:rsid w:val="00EA4067"/>
    <w:rsid w:val="00EB2C89"/>
    <w:rsid w:val="00EC103A"/>
    <w:rsid w:val="00F77607"/>
    <w:rsid w:val="00F86C4F"/>
    <w:rsid w:val="00FA44C5"/>
    <w:rsid w:val="00FC18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56C6BFCC-C1F2-4BF1-AB49-2138CAF7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42491"/>
    <w:pPr>
      <w:spacing w:before="120" w:after="120"/>
      <w:ind w:left="34"/>
    </w:pPr>
    <w:rPr>
      <w:rFonts w:ascii="Arial" w:eastAsia="Arial" w:hAnsi="Arial" w:cs="Arial"/>
      <w:w w:val="105"/>
      <w:sz w:val="17"/>
    </w:rPr>
  </w:style>
  <w:style w:type="paragraph" w:styleId="Heading1">
    <w:name w:val="heading 1"/>
    <w:basedOn w:val="Normal"/>
    <w:uiPriority w:val="1"/>
    <w:qFormat/>
    <w:rsid w:val="007E37E6"/>
    <w:pPr>
      <w:ind w:left="2160" w:hanging="2126"/>
      <w:outlineLvl w:val="0"/>
    </w:pPr>
    <w:rPr>
      <w:b/>
      <w:sz w:val="32"/>
      <w:szCs w:val="32"/>
    </w:rPr>
  </w:style>
  <w:style w:type="paragraph" w:styleId="Heading2">
    <w:name w:val="heading 2"/>
    <w:basedOn w:val="Heading1"/>
    <w:uiPriority w:val="1"/>
    <w:qFormat/>
    <w:rsid w:val="006447D6"/>
    <w:pPr>
      <w:spacing w:before="240"/>
      <w:outlineLvl w:val="1"/>
    </w:pPr>
    <w:rPr>
      <w:b w:val="0"/>
      <w:color w:val="006DA7"/>
    </w:rPr>
  </w:style>
  <w:style w:type="paragraph" w:styleId="Heading3">
    <w:name w:val="heading 3"/>
    <w:next w:val="Normal"/>
    <w:link w:val="Heading3Char"/>
    <w:uiPriority w:val="9"/>
    <w:unhideWhenUsed/>
    <w:qFormat/>
    <w:rsid w:val="000F0FE6"/>
    <w:pPr>
      <w:tabs>
        <w:tab w:val="left" w:pos="622"/>
      </w:tabs>
      <w:outlineLvl w:val="2"/>
    </w:pPr>
    <w:rPr>
      <w:rFonts w:ascii="Arial" w:eastAsia="Arial" w:hAnsi="Arial" w:cs="Arial"/>
      <w:b/>
      <w:bCs/>
      <w:w w:val="105"/>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Cs w:val="17"/>
    </w:rPr>
  </w:style>
  <w:style w:type="paragraph" w:styleId="ListParagraph">
    <w:name w:val="List Paragraph"/>
    <w:basedOn w:val="Normal"/>
    <w:uiPriority w:val="1"/>
    <w:qFormat/>
    <w:pPr>
      <w:ind w:left="1018" w:hanging="397"/>
    </w:pPr>
  </w:style>
  <w:style w:type="paragraph" w:customStyle="1" w:styleId="TableParagraph">
    <w:name w:val="Table Paragraph"/>
    <w:basedOn w:val="Normal"/>
    <w:uiPriority w:val="1"/>
    <w:qFormat/>
    <w:pPr>
      <w:spacing w:before="109"/>
      <w:ind w:left="110"/>
    </w:pPr>
  </w:style>
  <w:style w:type="paragraph" w:styleId="BalloonText">
    <w:name w:val="Balloon Text"/>
    <w:basedOn w:val="Normal"/>
    <w:link w:val="BalloonTextChar"/>
    <w:uiPriority w:val="99"/>
    <w:semiHidden/>
    <w:unhideWhenUsed/>
    <w:rsid w:val="00E952B3"/>
    <w:rPr>
      <w:rFonts w:ascii="Tahoma" w:hAnsi="Tahoma" w:cs="Tahoma"/>
      <w:sz w:val="16"/>
      <w:szCs w:val="16"/>
    </w:rPr>
  </w:style>
  <w:style w:type="character" w:customStyle="1" w:styleId="BalloonTextChar">
    <w:name w:val="Balloon Text Char"/>
    <w:basedOn w:val="DefaultParagraphFont"/>
    <w:link w:val="BalloonText"/>
    <w:uiPriority w:val="99"/>
    <w:semiHidden/>
    <w:rsid w:val="00E952B3"/>
    <w:rPr>
      <w:rFonts w:ascii="Tahoma" w:eastAsia="Arial" w:hAnsi="Tahoma" w:cs="Tahoma"/>
      <w:sz w:val="16"/>
      <w:szCs w:val="16"/>
    </w:rPr>
  </w:style>
  <w:style w:type="paragraph" w:styleId="Header">
    <w:name w:val="header"/>
    <w:basedOn w:val="Normal"/>
    <w:link w:val="HeaderChar"/>
    <w:uiPriority w:val="99"/>
    <w:unhideWhenUsed/>
    <w:rsid w:val="00354CA3"/>
    <w:pPr>
      <w:tabs>
        <w:tab w:val="center" w:pos="4513"/>
        <w:tab w:val="right" w:pos="9026"/>
      </w:tabs>
    </w:pPr>
  </w:style>
  <w:style w:type="character" w:customStyle="1" w:styleId="HeaderChar">
    <w:name w:val="Header Char"/>
    <w:basedOn w:val="DefaultParagraphFont"/>
    <w:link w:val="Header"/>
    <w:uiPriority w:val="99"/>
    <w:rsid w:val="00354CA3"/>
    <w:rPr>
      <w:rFonts w:ascii="Arial" w:eastAsia="Arial" w:hAnsi="Arial" w:cs="Arial"/>
    </w:rPr>
  </w:style>
  <w:style w:type="paragraph" w:styleId="Footer">
    <w:name w:val="footer"/>
    <w:basedOn w:val="Normal"/>
    <w:link w:val="FooterChar"/>
    <w:uiPriority w:val="99"/>
    <w:unhideWhenUsed/>
    <w:rsid w:val="00354CA3"/>
    <w:pPr>
      <w:tabs>
        <w:tab w:val="center" w:pos="4513"/>
        <w:tab w:val="right" w:pos="9026"/>
      </w:tabs>
    </w:pPr>
  </w:style>
  <w:style w:type="character" w:customStyle="1" w:styleId="FooterChar">
    <w:name w:val="Footer Char"/>
    <w:basedOn w:val="DefaultParagraphFont"/>
    <w:link w:val="Footer"/>
    <w:uiPriority w:val="99"/>
    <w:rsid w:val="00354CA3"/>
    <w:rPr>
      <w:rFonts w:ascii="Arial" w:eastAsia="Arial" w:hAnsi="Arial" w:cs="Arial"/>
    </w:rPr>
  </w:style>
  <w:style w:type="table" w:styleId="TableGrid">
    <w:name w:val="Table Grid"/>
    <w:basedOn w:val="TableNormal"/>
    <w:uiPriority w:val="59"/>
    <w:rsid w:val="00354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F0FE6"/>
    <w:rPr>
      <w:rFonts w:ascii="Arial" w:eastAsia="Arial" w:hAnsi="Arial" w:cs="Arial"/>
      <w:b/>
      <w:bCs/>
      <w:w w:val="105"/>
      <w:sz w:val="17"/>
      <w:szCs w:val="17"/>
    </w:rPr>
  </w:style>
  <w:style w:type="paragraph" w:styleId="ListBullet">
    <w:name w:val="List Bullet"/>
    <w:basedOn w:val="Normal"/>
    <w:uiPriority w:val="99"/>
    <w:unhideWhenUsed/>
    <w:rsid w:val="0069298C"/>
    <w:pPr>
      <w:numPr>
        <w:numId w:val="12"/>
      </w:numPr>
      <w:ind w:left="754"/>
      <w:contextualSpacing/>
    </w:pPr>
  </w:style>
  <w:style w:type="character" w:customStyle="1" w:styleId="BodyTextChar">
    <w:name w:val="Body Text Char"/>
    <w:basedOn w:val="DefaultParagraphFont"/>
    <w:link w:val="BodyText"/>
    <w:uiPriority w:val="1"/>
    <w:rsid w:val="0069298C"/>
    <w:rPr>
      <w:rFonts w:ascii="Arial" w:eastAsia="Arial" w:hAnsi="Arial" w:cs="Arial"/>
      <w:w w:val="105"/>
      <w:sz w:val="17"/>
      <w:szCs w:val="17"/>
    </w:rPr>
  </w:style>
  <w:style w:type="paragraph" w:styleId="ListNumber">
    <w:name w:val="List Number"/>
    <w:basedOn w:val="ListParagraph"/>
    <w:uiPriority w:val="99"/>
    <w:unhideWhenUsed/>
    <w:rsid w:val="009E62DD"/>
    <w:pPr>
      <w:numPr>
        <w:numId w:val="2"/>
      </w:numPr>
    </w:pPr>
  </w:style>
  <w:style w:type="character" w:styleId="Hyperlink">
    <w:name w:val="Hyperlink"/>
    <w:basedOn w:val="DefaultParagraphFont"/>
    <w:uiPriority w:val="99"/>
    <w:unhideWhenUsed/>
    <w:rsid w:val="006447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d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dc.gov.au/publications/guidance-completing-downloadable-licence-applicatio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usiness.gov.au/Risk-management" TargetMode="External"/><Relationship Id="rId4" Type="http://schemas.openxmlformats.org/officeDocument/2006/relationships/settings" Target="settings.xml"/><Relationship Id="rId9" Type="http://schemas.openxmlformats.org/officeDocument/2006/relationships/hyperlink" Target="https://www.legislation.gov.au/Series/C1967A0005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32D4-5729-4134-91C6-669D511DB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674</Words>
  <Characters>3678</Characters>
  <Application>Microsoft Office Word</Application>
  <DocSecurity>0</DocSecurity>
  <Lines>79</Lines>
  <Paragraphs>71</Paragraphs>
  <ScaleCrop>false</ScaleCrop>
  <HeadingPairs>
    <vt:vector size="2" baseType="variant">
      <vt:variant>
        <vt:lpstr>Title</vt:lpstr>
      </vt:variant>
      <vt:variant>
        <vt:i4>1</vt:i4>
      </vt:variant>
    </vt:vector>
  </HeadingPairs>
  <TitlesOfParts>
    <vt:vector size="1" baseType="lpstr">
      <vt:lpstr>SECTION 6: Risk management and standard operating procedures and policies module Application for a licence under the Narcotic Drugs Act 1967 (Cth)</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Risk management and standard operating procedures and policies module Application for a licence under the Narcotic Drugs Act 1967 (Cth)</dc:title>
  <dc:subject>Medicinal cannabis</dc:subject>
  <dc:creator>Office of Drug Control</dc:creator>
  <dcterms:created xsi:type="dcterms:W3CDTF">2017-11-21T01:37:00Z</dcterms:created>
  <dcterms:modified xsi:type="dcterms:W3CDTF">2020-01-12T22:26:00Z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2017-07-28T00:00:00Z</vt:filetime>
  </property>
  <property fmtid="{D5CDD505-2E9C-101B-9397-08002B2CF9AE}" pid="3" name="Creator">
    <vt:lpwstr>Word</vt:lpwstr>
  </property>
  <property fmtid="{D5CDD505-2E9C-101B-9397-08002B2CF9AE}" pid="4" name="LastSaved">
    <vt:filetime>2017-11-21T00:00:00Z</vt:filetime>
  </property>
</Properties>
</file>