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1023" w:rsidRDefault="006A1023" w:rsidP="00905DB5">
      <w:pPr>
        <w:pStyle w:val="Subtitle"/>
      </w:pPr>
      <w:r>
        <w:t>Pilot program to ease restrictions on the importation of kava for personal use</w:t>
      </w:r>
    </w:p>
    <w:p w:rsidR="00905DB5" w:rsidRDefault="00CE58CA" w:rsidP="00905DB5">
      <w:pPr>
        <w:pStyle w:val="Subtitle"/>
      </w:pPr>
      <w:r>
        <w:t>Consultation paper</w:t>
      </w:r>
    </w:p>
    <w:p w:rsidR="00C33993" w:rsidRDefault="00C33993" w:rsidP="009F4A87">
      <w:pPr>
        <w:pStyle w:val="Date"/>
      </w:pPr>
      <w:r w:rsidRPr="00215D48">
        <w:t xml:space="preserve">Version 1.0, </w:t>
      </w:r>
      <w:r w:rsidR="006A1023">
        <w:t>February 2019</w:t>
      </w:r>
    </w:p>
    <w:p w:rsidR="00C33993" w:rsidRPr="00215D48" w:rsidRDefault="00C33993" w:rsidP="00B24FF5">
      <w:pPr>
        <w:pStyle w:val="ListBullet"/>
        <w:numPr>
          <w:ilvl w:val="0"/>
          <w:numId w:val="0"/>
        </w:numPr>
        <w:sectPr w:rsidR="00C33993" w:rsidRPr="00215D48" w:rsidSect="00905DB5">
          <w:headerReference w:type="default" r:id="rId9"/>
          <w:footerReference w:type="default" r:id="rId10"/>
          <w:headerReference w:type="first" r:id="rId11"/>
          <w:footerReference w:type="first" r:id="rId12"/>
          <w:type w:val="continuous"/>
          <w:pgSz w:w="11906" w:h="16838" w:code="9"/>
          <w:pgMar w:top="2385" w:right="1418" w:bottom="0" w:left="1418" w:header="992" w:footer="335" w:gutter="0"/>
          <w:cols w:space="708"/>
          <w:titlePg/>
          <w:docGrid w:linePitch="360"/>
        </w:sectPr>
      </w:pPr>
    </w:p>
    <w:p w:rsidR="00514ED1" w:rsidRPr="005F679D" w:rsidRDefault="00514ED1" w:rsidP="00514ED1">
      <w:pPr>
        <w:rPr>
          <w:i/>
        </w:rPr>
      </w:pPr>
      <w:r w:rsidRPr="005F679D">
        <w:rPr>
          <w:i/>
        </w:rPr>
        <w:lastRenderedPageBreak/>
        <w:t>© Commonwealth of Australia</w:t>
      </w:r>
    </w:p>
    <w:p w:rsidR="00514ED1" w:rsidRPr="005F679D" w:rsidRDefault="00514ED1" w:rsidP="00514ED1">
      <w:pPr>
        <w:pStyle w:val="LegalSubheading"/>
      </w:pPr>
      <w:r w:rsidRPr="005F679D">
        <w:t xml:space="preserve">Ownership of </w:t>
      </w:r>
      <w:r w:rsidRPr="00FE088B">
        <w:t>intellectual</w:t>
      </w:r>
      <w:r w:rsidRPr="005F679D">
        <w:t xml:space="preserve"> property rights</w:t>
      </w:r>
    </w:p>
    <w:p w:rsidR="00514ED1" w:rsidRDefault="00514ED1" w:rsidP="00514ED1">
      <w:r>
        <w:t>Unless otherwise noted, copyright (and any other intellectual property rights, if any) in this publication is owned by the Commonwealth of Australia (referred to as the Commonwealth).</w:t>
      </w:r>
    </w:p>
    <w:p w:rsidR="00514ED1" w:rsidRDefault="00514ED1" w:rsidP="00514ED1">
      <w:pPr>
        <w:pStyle w:val="LegalSubheading"/>
      </w:pPr>
      <w:r>
        <w:t>Creative Commons Licence</w:t>
      </w:r>
    </w:p>
    <w:p w:rsidR="00514ED1" w:rsidRDefault="00514ED1" w:rsidP="00514ED1">
      <w:r>
        <w:t>All material in this publication is licensed under a Creative Commons Attribution 3.0 Australia Licence, save for images, content supplied by third parties, and the Commonwealth Coat of Arms.</w:t>
      </w:r>
    </w:p>
    <w:p w:rsidR="00514ED1" w:rsidRDefault="00514ED1" w:rsidP="00514ED1">
      <w:r>
        <w:t xml:space="preserve">Creative Commons Attribution 3.0 Australia Licence is a standard form licence agreement that allows you to copy, distribute, transmit and adapt this publication provided you attribute the work. A summary of the licence terms is available at </w:t>
      </w:r>
      <w:hyperlink r:id="rId13" w:history="1">
        <w:r w:rsidRPr="005F679D">
          <w:rPr>
            <w:rStyle w:val="Hyperlink"/>
          </w:rPr>
          <w:t>creativecommons.org/licenses/by/3.0/au/deed.en</w:t>
        </w:r>
      </w:hyperlink>
      <w:r w:rsidR="00EB035E">
        <w:rPr>
          <w:rStyle w:val="Hyperlink"/>
        </w:rPr>
        <w:t xml:space="preserve"> </w:t>
      </w:r>
      <w:r>
        <w:t xml:space="preserve"> </w:t>
      </w:r>
      <w:proofErr w:type="gramStart"/>
      <w:r>
        <w:t>The</w:t>
      </w:r>
      <w:proofErr w:type="gramEnd"/>
      <w:r>
        <w:t xml:space="preserve"> full licence terms are available at </w:t>
      </w:r>
      <w:hyperlink r:id="rId14" w:history="1">
        <w:r w:rsidRPr="005F679D">
          <w:rPr>
            <w:rStyle w:val="Hyperlink"/>
          </w:rPr>
          <w:t>creativecommons.org/licenses/by/3.0/au/legalcode</w:t>
        </w:r>
      </w:hyperlink>
    </w:p>
    <w:p w:rsidR="00514ED1" w:rsidRDefault="00514ED1" w:rsidP="00514ED1">
      <w:r>
        <w:t xml:space="preserve">This publication (and any material sourced from it) should be attributed as: </w:t>
      </w:r>
      <w:r w:rsidRPr="00243E6B">
        <w:rPr>
          <w:i/>
        </w:rPr>
        <w:t>[Section], [Date], [Full Document Title] - prepared for the Office of Drug Control, Canberra</w:t>
      </w:r>
      <w:r>
        <w:t>.</w:t>
      </w:r>
    </w:p>
    <w:p w:rsidR="00514ED1" w:rsidRDefault="00514ED1" w:rsidP="00514ED1">
      <w:r>
        <w:t xml:space="preserve">Inquiries regarding the licence and any use of this document should be sent to: </w:t>
      </w:r>
      <w:hyperlink r:id="rId15" w:history="1">
        <w:r w:rsidR="006E2747" w:rsidRPr="006E2747">
          <w:rPr>
            <w:rStyle w:val="Hyperlink"/>
          </w:rPr>
          <w:t>dcs@health</w:t>
        </w:r>
        <w:r w:rsidR="006E2747" w:rsidRPr="00377652">
          <w:rPr>
            <w:rStyle w:val="Hyperlink"/>
          </w:rPr>
          <w:t>.gov.au</w:t>
        </w:r>
      </w:hyperlink>
      <w:r>
        <w:t>.</w:t>
      </w:r>
    </w:p>
    <w:p w:rsidR="00514ED1" w:rsidRDefault="00514ED1" w:rsidP="00514ED1">
      <w:pPr>
        <w:pStyle w:val="LegalSubheading"/>
      </w:pPr>
      <w:r>
        <w:t>Office of Drug Control</w:t>
      </w:r>
    </w:p>
    <w:p w:rsidR="00514ED1" w:rsidRDefault="00514ED1" w:rsidP="00514ED1">
      <w:r w:rsidRPr="001203D7">
        <w:rPr>
          <w:b/>
        </w:rPr>
        <w:t>Postal address</w:t>
      </w:r>
      <w:proofErr w:type="gramStart"/>
      <w:r w:rsidRPr="001203D7">
        <w:rPr>
          <w:b/>
        </w:rPr>
        <w:t>:</w:t>
      </w:r>
      <w:proofErr w:type="gramEnd"/>
      <w:r>
        <w:br/>
      </w:r>
      <w:r w:rsidR="00612B27">
        <w:t>G</w:t>
      </w:r>
      <w:r w:rsidR="00CC2BF7">
        <w:t xml:space="preserve">PO Box </w:t>
      </w:r>
      <w:r w:rsidR="00612B27">
        <w:t>9848</w:t>
      </w:r>
      <w:r w:rsidR="00CC2BF7">
        <w:br/>
      </w:r>
      <w:r w:rsidR="00612B27">
        <w:t>Canberra</w:t>
      </w:r>
      <w:r w:rsidR="00CE58CA">
        <w:t xml:space="preserve"> </w:t>
      </w:r>
      <w:r w:rsidR="00612B27">
        <w:t>ACT 2601</w:t>
      </w:r>
      <w:r w:rsidR="00CC2BF7">
        <w:br/>
        <w:t>Australia</w:t>
      </w:r>
    </w:p>
    <w:p w:rsidR="00514ED1" w:rsidRDefault="00514ED1" w:rsidP="00514ED1">
      <w:r w:rsidRPr="001203D7">
        <w:rPr>
          <w:b/>
        </w:rPr>
        <w:t>Switchboard</w:t>
      </w:r>
      <w:proofErr w:type="gramStart"/>
      <w:r w:rsidRPr="001203D7">
        <w:rPr>
          <w:b/>
        </w:rPr>
        <w:t>:</w:t>
      </w:r>
      <w:proofErr w:type="gramEnd"/>
      <w:r>
        <w:br/>
      </w:r>
      <w:r w:rsidR="00CC2BF7" w:rsidRPr="008D0BF8">
        <w:t xml:space="preserve">(02) </w:t>
      </w:r>
      <w:r w:rsidR="00612B27">
        <w:t>02 6232 8740</w:t>
      </w:r>
    </w:p>
    <w:p w:rsidR="00514ED1" w:rsidRDefault="00514ED1" w:rsidP="00514ED1">
      <w:r w:rsidRPr="001203D7">
        <w:rPr>
          <w:b/>
        </w:rPr>
        <w:t>Web</w:t>
      </w:r>
      <w:proofErr w:type="gramStart"/>
      <w:r w:rsidRPr="001203D7">
        <w:rPr>
          <w:b/>
        </w:rPr>
        <w:t>:</w:t>
      </w:r>
      <w:proofErr w:type="gramEnd"/>
      <w:r>
        <w:br/>
      </w:r>
      <w:hyperlink r:id="rId16" w:history="1">
        <w:r w:rsidRPr="001203D7">
          <w:rPr>
            <w:rStyle w:val="Hyperlink"/>
          </w:rPr>
          <w:t>odc.gov.au</w:t>
        </w:r>
      </w:hyperlink>
    </w:p>
    <w:p w:rsidR="00514ED1" w:rsidRDefault="00514ED1" w:rsidP="00514ED1">
      <w:r>
        <w:t>The Australian Government acting through the Office of Drug Control has exercised due care and skill in the preparation and compilation of the information and data in this publication. Notwithstanding, the department, its employees and advisers disclaim all liability, including liability for negligence, for any loss, damage, injury, expense or cost incurred by any person as a result of accessing, using or relying upon any of the information or data in this publication to the maximum extent permitted by law.</w:t>
      </w:r>
    </w:p>
    <w:p w:rsidR="00F65CAB" w:rsidRPr="00F65CAB" w:rsidRDefault="00F65CAB" w:rsidP="00022499">
      <w:pPr>
        <w:pStyle w:val="LegalSubheading"/>
      </w:pPr>
      <w:r w:rsidRPr="00F65CAB">
        <w:t>Confidentiality</w:t>
      </w:r>
    </w:p>
    <w:p w:rsidR="00F65CAB" w:rsidRDefault="00F65CAB" w:rsidP="00F65CAB">
      <w:r>
        <w:t>All submissions received</w:t>
      </w:r>
      <w:r w:rsidR="00022499">
        <w:t xml:space="preserve"> in response to this consultation</w:t>
      </w:r>
      <w:r>
        <w:t xml:space="preserve"> will be placed on the ODC’s Internet site, unless marked confidential. Any confidential material contained within your submission should be provided under a separate cover and clearly marked “IN CONFIDENCE”. Reasons for a claim to confidentiality must be included in the space provided on the ODC submission form. For submission made by individuals, all personal details, other than your name, will be removed from your submission before it is published on the ODC’s Internet site. In addition, a list of parties making submissions will be published. If you do not wish to be identified with your submission you must specifically request this in the space provided on the submission form.</w:t>
      </w:r>
    </w:p>
    <w:sdt>
      <w:sdtPr>
        <w:rPr>
          <w:rFonts w:ascii="Cambria" w:eastAsia="Cambria" w:hAnsi="Cambria"/>
          <w:b w:val="0"/>
          <w:bCs w:val="0"/>
          <w:sz w:val="22"/>
          <w:szCs w:val="20"/>
        </w:rPr>
        <w:id w:val="21514769"/>
        <w:docPartObj>
          <w:docPartGallery w:val="Table of Contents"/>
          <w:docPartUnique/>
        </w:docPartObj>
      </w:sdtPr>
      <w:sdtEndPr>
        <w:rPr>
          <w:rFonts w:ascii="Segoe UI" w:hAnsi="Segoe UI"/>
        </w:rPr>
      </w:sdtEndPr>
      <w:sdtContent>
        <w:p w:rsidR="00514ED1" w:rsidRPr="00FE088B" w:rsidRDefault="00514ED1" w:rsidP="00514ED1">
          <w:pPr>
            <w:pStyle w:val="NonTOCheading2"/>
          </w:pPr>
          <w:r>
            <w:t>Table of contents</w:t>
          </w:r>
        </w:p>
        <w:p w:rsidR="006E5360" w:rsidRDefault="00514ED1">
          <w:pPr>
            <w:pStyle w:val="TOC1"/>
            <w:rPr>
              <w:rFonts w:asciiTheme="minorHAnsi" w:eastAsiaTheme="minorEastAsia" w:hAnsiTheme="minorHAnsi" w:cstheme="minorBidi"/>
              <w:noProof/>
              <w:sz w:val="22"/>
              <w:szCs w:val="22"/>
              <w:lang w:eastAsia="en-AU"/>
            </w:rPr>
          </w:pPr>
          <w:r w:rsidRPr="00215D48">
            <w:rPr>
              <w:rFonts w:ascii="Arial" w:hAnsi="Arial"/>
              <w:b/>
              <w:sz w:val="32"/>
            </w:rPr>
            <w:fldChar w:fldCharType="begin"/>
          </w:r>
          <w:r w:rsidRPr="00215D48">
            <w:instrText xml:space="preserve"> TOC \h \z \u \t "Heading 2,1,Heading 3,2,Heading 4,3" </w:instrText>
          </w:r>
          <w:r w:rsidRPr="00215D48">
            <w:rPr>
              <w:rFonts w:ascii="Arial" w:hAnsi="Arial"/>
              <w:b/>
              <w:sz w:val="32"/>
            </w:rPr>
            <w:fldChar w:fldCharType="separate"/>
          </w:r>
          <w:hyperlink w:anchor="_Toc1652453" w:history="1">
            <w:r w:rsidR="006E5360" w:rsidRPr="00EE2DE9">
              <w:rPr>
                <w:rStyle w:val="Hyperlink"/>
                <w:noProof/>
              </w:rPr>
              <w:t>Introduction</w:t>
            </w:r>
            <w:r w:rsidR="006E5360">
              <w:rPr>
                <w:noProof/>
                <w:webHidden/>
              </w:rPr>
              <w:tab/>
            </w:r>
            <w:r w:rsidR="006E5360">
              <w:rPr>
                <w:noProof/>
                <w:webHidden/>
              </w:rPr>
              <w:fldChar w:fldCharType="begin"/>
            </w:r>
            <w:r w:rsidR="006E5360">
              <w:rPr>
                <w:noProof/>
                <w:webHidden/>
              </w:rPr>
              <w:instrText xml:space="preserve"> PAGEREF _Toc1652453 \h </w:instrText>
            </w:r>
            <w:r w:rsidR="006E5360">
              <w:rPr>
                <w:noProof/>
                <w:webHidden/>
              </w:rPr>
            </w:r>
            <w:r w:rsidR="006E5360">
              <w:rPr>
                <w:noProof/>
                <w:webHidden/>
              </w:rPr>
              <w:fldChar w:fldCharType="separate"/>
            </w:r>
            <w:r w:rsidR="006E5360">
              <w:rPr>
                <w:noProof/>
                <w:webHidden/>
              </w:rPr>
              <w:t>4</w:t>
            </w:r>
            <w:r w:rsidR="006E5360">
              <w:rPr>
                <w:noProof/>
                <w:webHidden/>
              </w:rPr>
              <w:fldChar w:fldCharType="end"/>
            </w:r>
          </w:hyperlink>
        </w:p>
        <w:p w:rsidR="006E5360" w:rsidRDefault="006E5360">
          <w:pPr>
            <w:pStyle w:val="TOC1"/>
            <w:rPr>
              <w:rFonts w:asciiTheme="minorHAnsi" w:eastAsiaTheme="minorEastAsia" w:hAnsiTheme="minorHAnsi" w:cstheme="minorBidi"/>
              <w:noProof/>
              <w:sz w:val="22"/>
              <w:szCs w:val="22"/>
              <w:lang w:eastAsia="en-AU"/>
            </w:rPr>
          </w:pPr>
          <w:hyperlink w:anchor="_Toc1652454" w:history="1">
            <w:r w:rsidRPr="00EE2DE9">
              <w:rPr>
                <w:rStyle w:val="Hyperlink"/>
                <w:noProof/>
              </w:rPr>
              <w:t>This consultation</w:t>
            </w:r>
            <w:r>
              <w:rPr>
                <w:noProof/>
                <w:webHidden/>
              </w:rPr>
              <w:tab/>
            </w:r>
            <w:r>
              <w:rPr>
                <w:noProof/>
                <w:webHidden/>
              </w:rPr>
              <w:fldChar w:fldCharType="begin"/>
            </w:r>
            <w:r>
              <w:rPr>
                <w:noProof/>
                <w:webHidden/>
              </w:rPr>
              <w:instrText xml:space="preserve"> PAGEREF _Toc1652454 \h </w:instrText>
            </w:r>
            <w:r>
              <w:rPr>
                <w:noProof/>
                <w:webHidden/>
              </w:rPr>
            </w:r>
            <w:r>
              <w:rPr>
                <w:noProof/>
                <w:webHidden/>
              </w:rPr>
              <w:fldChar w:fldCharType="separate"/>
            </w:r>
            <w:r>
              <w:rPr>
                <w:noProof/>
                <w:webHidden/>
              </w:rPr>
              <w:t>4</w:t>
            </w:r>
            <w:r>
              <w:rPr>
                <w:noProof/>
                <w:webHidden/>
              </w:rPr>
              <w:fldChar w:fldCharType="end"/>
            </w:r>
          </w:hyperlink>
        </w:p>
        <w:p w:rsidR="006E5360" w:rsidRDefault="006E5360">
          <w:pPr>
            <w:pStyle w:val="TOC1"/>
            <w:rPr>
              <w:rFonts w:asciiTheme="minorHAnsi" w:eastAsiaTheme="minorEastAsia" w:hAnsiTheme="minorHAnsi" w:cstheme="minorBidi"/>
              <w:noProof/>
              <w:sz w:val="22"/>
              <w:szCs w:val="22"/>
              <w:lang w:eastAsia="en-AU"/>
            </w:rPr>
          </w:pPr>
          <w:hyperlink w:anchor="_Toc1652455" w:history="1">
            <w:r w:rsidRPr="00EE2DE9">
              <w:rPr>
                <w:rStyle w:val="Hyperlink"/>
                <w:noProof/>
              </w:rPr>
              <w:t>Background</w:t>
            </w:r>
            <w:r>
              <w:rPr>
                <w:noProof/>
                <w:webHidden/>
              </w:rPr>
              <w:tab/>
            </w:r>
            <w:r>
              <w:rPr>
                <w:noProof/>
                <w:webHidden/>
              </w:rPr>
              <w:fldChar w:fldCharType="begin"/>
            </w:r>
            <w:r>
              <w:rPr>
                <w:noProof/>
                <w:webHidden/>
              </w:rPr>
              <w:instrText xml:space="preserve"> PAGEREF _Toc1652455 \h </w:instrText>
            </w:r>
            <w:r>
              <w:rPr>
                <w:noProof/>
                <w:webHidden/>
              </w:rPr>
            </w:r>
            <w:r>
              <w:rPr>
                <w:noProof/>
                <w:webHidden/>
              </w:rPr>
              <w:fldChar w:fldCharType="separate"/>
            </w:r>
            <w:r>
              <w:rPr>
                <w:noProof/>
                <w:webHidden/>
              </w:rPr>
              <w:t>4</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56" w:history="1">
            <w:r w:rsidRPr="00EE2DE9">
              <w:rPr>
                <w:rStyle w:val="Hyperlink"/>
                <w:noProof/>
              </w:rPr>
              <w:t>What is Kava?</w:t>
            </w:r>
            <w:r>
              <w:rPr>
                <w:noProof/>
                <w:webHidden/>
              </w:rPr>
              <w:tab/>
            </w:r>
            <w:r>
              <w:rPr>
                <w:noProof/>
                <w:webHidden/>
              </w:rPr>
              <w:fldChar w:fldCharType="begin"/>
            </w:r>
            <w:r>
              <w:rPr>
                <w:noProof/>
                <w:webHidden/>
              </w:rPr>
              <w:instrText xml:space="preserve"> PAGEREF _Toc1652456 \h </w:instrText>
            </w:r>
            <w:r>
              <w:rPr>
                <w:noProof/>
                <w:webHidden/>
              </w:rPr>
            </w:r>
            <w:r>
              <w:rPr>
                <w:noProof/>
                <w:webHidden/>
              </w:rPr>
              <w:fldChar w:fldCharType="separate"/>
            </w:r>
            <w:r>
              <w:rPr>
                <w:noProof/>
                <w:webHidden/>
              </w:rPr>
              <w:t>4</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57" w:history="1">
            <w:r w:rsidRPr="00EE2DE9">
              <w:rPr>
                <w:rStyle w:val="Hyperlink"/>
                <w:noProof/>
              </w:rPr>
              <w:t>Kava Importation</w:t>
            </w:r>
            <w:r>
              <w:rPr>
                <w:noProof/>
                <w:webHidden/>
              </w:rPr>
              <w:tab/>
            </w:r>
            <w:r>
              <w:rPr>
                <w:noProof/>
                <w:webHidden/>
              </w:rPr>
              <w:fldChar w:fldCharType="begin"/>
            </w:r>
            <w:r>
              <w:rPr>
                <w:noProof/>
                <w:webHidden/>
              </w:rPr>
              <w:instrText xml:space="preserve"> PAGEREF _Toc1652457 \h </w:instrText>
            </w:r>
            <w:r>
              <w:rPr>
                <w:noProof/>
                <w:webHidden/>
              </w:rPr>
            </w:r>
            <w:r>
              <w:rPr>
                <w:noProof/>
                <w:webHidden/>
              </w:rPr>
              <w:fldChar w:fldCharType="separate"/>
            </w:r>
            <w:r>
              <w:rPr>
                <w:noProof/>
                <w:webHidden/>
              </w:rPr>
              <w:t>5</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58" w:history="1">
            <w:r w:rsidRPr="00EE2DE9">
              <w:rPr>
                <w:rStyle w:val="Hyperlink"/>
                <w:rFonts w:cs="Segoe UI"/>
                <w:noProof/>
              </w:rPr>
              <w:t>Poisons Standard</w:t>
            </w:r>
            <w:r>
              <w:rPr>
                <w:noProof/>
                <w:webHidden/>
              </w:rPr>
              <w:tab/>
            </w:r>
            <w:r>
              <w:rPr>
                <w:noProof/>
                <w:webHidden/>
              </w:rPr>
              <w:fldChar w:fldCharType="begin"/>
            </w:r>
            <w:r>
              <w:rPr>
                <w:noProof/>
                <w:webHidden/>
              </w:rPr>
              <w:instrText xml:space="preserve"> PAGEREF _Toc1652458 \h </w:instrText>
            </w:r>
            <w:r>
              <w:rPr>
                <w:noProof/>
                <w:webHidden/>
              </w:rPr>
            </w:r>
            <w:r>
              <w:rPr>
                <w:noProof/>
                <w:webHidden/>
              </w:rPr>
              <w:fldChar w:fldCharType="separate"/>
            </w:r>
            <w:r>
              <w:rPr>
                <w:noProof/>
                <w:webHidden/>
              </w:rPr>
              <w:t>5</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59" w:history="1">
            <w:r w:rsidRPr="00EE2DE9">
              <w:rPr>
                <w:rStyle w:val="Hyperlink"/>
                <w:noProof/>
              </w:rPr>
              <w:t>Listed medicine ingredient</w:t>
            </w:r>
            <w:r>
              <w:rPr>
                <w:noProof/>
                <w:webHidden/>
              </w:rPr>
              <w:tab/>
            </w:r>
            <w:r>
              <w:rPr>
                <w:noProof/>
                <w:webHidden/>
              </w:rPr>
              <w:fldChar w:fldCharType="begin"/>
            </w:r>
            <w:r>
              <w:rPr>
                <w:noProof/>
                <w:webHidden/>
              </w:rPr>
              <w:instrText xml:space="preserve"> PAGEREF _Toc1652459 \h </w:instrText>
            </w:r>
            <w:r>
              <w:rPr>
                <w:noProof/>
                <w:webHidden/>
              </w:rPr>
            </w:r>
            <w:r>
              <w:rPr>
                <w:noProof/>
                <w:webHidden/>
              </w:rPr>
              <w:fldChar w:fldCharType="separate"/>
            </w:r>
            <w:r>
              <w:rPr>
                <w:noProof/>
                <w:webHidden/>
              </w:rPr>
              <w:t>6</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61" w:history="1">
            <w:r w:rsidRPr="00EE2DE9">
              <w:rPr>
                <w:rStyle w:val="Hyperlink"/>
                <w:noProof/>
              </w:rPr>
              <w:t>Food</w:t>
            </w:r>
            <w:r>
              <w:rPr>
                <w:noProof/>
                <w:webHidden/>
              </w:rPr>
              <w:tab/>
            </w:r>
            <w:r>
              <w:rPr>
                <w:noProof/>
                <w:webHidden/>
              </w:rPr>
              <w:fldChar w:fldCharType="begin"/>
            </w:r>
            <w:r>
              <w:rPr>
                <w:noProof/>
                <w:webHidden/>
              </w:rPr>
              <w:instrText xml:space="preserve"> PAGEREF _Toc1652461 \h </w:instrText>
            </w:r>
            <w:r>
              <w:rPr>
                <w:noProof/>
                <w:webHidden/>
              </w:rPr>
            </w:r>
            <w:r>
              <w:rPr>
                <w:noProof/>
                <w:webHidden/>
              </w:rPr>
              <w:fldChar w:fldCharType="separate"/>
            </w:r>
            <w:r>
              <w:rPr>
                <w:noProof/>
                <w:webHidden/>
              </w:rPr>
              <w:t>6</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62" w:history="1">
            <w:r w:rsidRPr="00EE2DE9">
              <w:rPr>
                <w:rStyle w:val="Hyperlink"/>
                <w:noProof/>
              </w:rPr>
              <w:t>Current commercial importation</w:t>
            </w:r>
            <w:r>
              <w:rPr>
                <w:noProof/>
                <w:webHidden/>
              </w:rPr>
              <w:tab/>
            </w:r>
            <w:r>
              <w:rPr>
                <w:noProof/>
                <w:webHidden/>
              </w:rPr>
              <w:fldChar w:fldCharType="begin"/>
            </w:r>
            <w:r>
              <w:rPr>
                <w:noProof/>
                <w:webHidden/>
              </w:rPr>
              <w:instrText xml:space="preserve"> PAGEREF _Toc1652462 \h </w:instrText>
            </w:r>
            <w:r>
              <w:rPr>
                <w:noProof/>
                <w:webHidden/>
              </w:rPr>
            </w:r>
            <w:r>
              <w:rPr>
                <w:noProof/>
                <w:webHidden/>
              </w:rPr>
              <w:fldChar w:fldCharType="separate"/>
            </w:r>
            <w:r>
              <w:rPr>
                <w:noProof/>
                <w:webHidden/>
              </w:rPr>
              <w:t>6</w:t>
            </w:r>
            <w:r>
              <w:rPr>
                <w:noProof/>
                <w:webHidden/>
              </w:rPr>
              <w:fldChar w:fldCharType="end"/>
            </w:r>
          </w:hyperlink>
        </w:p>
        <w:p w:rsidR="006E5360" w:rsidRDefault="006E5360">
          <w:pPr>
            <w:pStyle w:val="TOC1"/>
            <w:rPr>
              <w:rFonts w:asciiTheme="minorHAnsi" w:eastAsiaTheme="minorEastAsia" w:hAnsiTheme="minorHAnsi" w:cstheme="minorBidi"/>
              <w:noProof/>
              <w:sz w:val="22"/>
              <w:szCs w:val="22"/>
              <w:lang w:eastAsia="en-AU"/>
            </w:rPr>
          </w:pPr>
          <w:hyperlink w:anchor="_Toc1652463" w:history="1">
            <w:r w:rsidRPr="00EE2DE9">
              <w:rPr>
                <w:rStyle w:val="Hyperlink"/>
                <w:noProof/>
              </w:rPr>
              <w:t>Proposed pilot program</w:t>
            </w:r>
            <w:r>
              <w:rPr>
                <w:noProof/>
                <w:webHidden/>
              </w:rPr>
              <w:tab/>
            </w:r>
            <w:r>
              <w:rPr>
                <w:noProof/>
                <w:webHidden/>
              </w:rPr>
              <w:fldChar w:fldCharType="begin"/>
            </w:r>
            <w:r>
              <w:rPr>
                <w:noProof/>
                <w:webHidden/>
              </w:rPr>
              <w:instrText xml:space="preserve"> PAGEREF _Toc1652463 \h </w:instrText>
            </w:r>
            <w:r>
              <w:rPr>
                <w:noProof/>
                <w:webHidden/>
              </w:rPr>
            </w:r>
            <w:r>
              <w:rPr>
                <w:noProof/>
                <w:webHidden/>
              </w:rPr>
              <w:fldChar w:fldCharType="separate"/>
            </w:r>
            <w:r>
              <w:rPr>
                <w:noProof/>
                <w:webHidden/>
              </w:rPr>
              <w:t>7</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64" w:history="1">
            <w:r w:rsidRPr="00EE2DE9">
              <w:rPr>
                <w:rStyle w:val="Hyperlink"/>
                <w:noProof/>
              </w:rPr>
              <w:t>Proposal</w:t>
            </w:r>
            <w:r>
              <w:rPr>
                <w:noProof/>
                <w:webHidden/>
              </w:rPr>
              <w:tab/>
            </w:r>
            <w:r>
              <w:rPr>
                <w:noProof/>
                <w:webHidden/>
              </w:rPr>
              <w:fldChar w:fldCharType="begin"/>
            </w:r>
            <w:r>
              <w:rPr>
                <w:noProof/>
                <w:webHidden/>
              </w:rPr>
              <w:instrText xml:space="preserve"> PAGEREF _Toc1652464 \h </w:instrText>
            </w:r>
            <w:r>
              <w:rPr>
                <w:noProof/>
                <w:webHidden/>
              </w:rPr>
            </w:r>
            <w:r>
              <w:rPr>
                <w:noProof/>
                <w:webHidden/>
              </w:rPr>
              <w:fldChar w:fldCharType="separate"/>
            </w:r>
            <w:r>
              <w:rPr>
                <w:noProof/>
                <w:webHidden/>
              </w:rPr>
              <w:t>7</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65" w:history="1">
            <w:r w:rsidRPr="00EE2DE9">
              <w:rPr>
                <w:rStyle w:val="Hyperlink"/>
                <w:noProof/>
              </w:rPr>
              <w:t>Effect</w:t>
            </w:r>
            <w:r>
              <w:rPr>
                <w:noProof/>
                <w:webHidden/>
              </w:rPr>
              <w:tab/>
            </w:r>
            <w:r>
              <w:rPr>
                <w:noProof/>
                <w:webHidden/>
              </w:rPr>
              <w:fldChar w:fldCharType="begin"/>
            </w:r>
            <w:r>
              <w:rPr>
                <w:noProof/>
                <w:webHidden/>
              </w:rPr>
              <w:instrText xml:space="preserve"> PAGEREF _Toc1652465 \h </w:instrText>
            </w:r>
            <w:r>
              <w:rPr>
                <w:noProof/>
                <w:webHidden/>
              </w:rPr>
            </w:r>
            <w:r>
              <w:rPr>
                <w:noProof/>
                <w:webHidden/>
              </w:rPr>
              <w:fldChar w:fldCharType="separate"/>
            </w:r>
            <w:r>
              <w:rPr>
                <w:noProof/>
                <w:webHidden/>
              </w:rPr>
              <w:t>7</w:t>
            </w:r>
            <w:r>
              <w:rPr>
                <w:noProof/>
                <w:webHidden/>
              </w:rPr>
              <w:fldChar w:fldCharType="end"/>
            </w:r>
          </w:hyperlink>
        </w:p>
        <w:p w:rsidR="006E5360" w:rsidRDefault="006E5360">
          <w:pPr>
            <w:pStyle w:val="TOC1"/>
            <w:rPr>
              <w:rFonts w:asciiTheme="minorHAnsi" w:eastAsiaTheme="minorEastAsia" w:hAnsiTheme="minorHAnsi" w:cstheme="minorBidi"/>
              <w:noProof/>
              <w:sz w:val="22"/>
              <w:szCs w:val="22"/>
              <w:lang w:eastAsia="en-AU"/>
            </w:rPr>
          </w:pPr>
          <w:hyperlink w:anchor="_Toc1652466" w:history="1">
            <w:r w:rsidRPr="00EE2DE9">
              <w:rPr>
                <w:rStyle w:val="Hyperlink"/>
                <w:noProof/>
              </w:rPr>
              <w:t>Understanding the use of kava in Australia</w:t>
            </w:r>
            <w:r>
              <w:rPr>
                <w:noProof/>
                <w:webHidden/>
              </w:rPr>
              <w:tab/>
            </w:r>
            <w:r>
              <w:rPr>
                <w:noProof/>
                <w:webHidden/>
              </w:rPr>
              <w:fldChar w:fldCharType="begin"/>
            </w:r>
            <w:r>
              <w:rPr>
                <w:noProof/>
                <w:webHidden/>
              </w:rPr>
              <w:instrText xml:space="preserve"> PAGEREF _Toc1652466 \h </w:instrText>
            </w:r>
            <w:r>
              <w:rPr>
                <w:noProof/>
                <w:webHidden/>
              </w:rPr>
            </w:r>
            <w:r>
              <w:rPr>
                <w:noProof/>
                <w:webHidden/>
              </w:rPr>
              <w:fldChar w:fldCharType="separate"/>
            </w:r>
            <w:r>
              <w:rPr>
                <w:noProof/>
                <w:webHidden/>
              </w:rPr>
              <w:t>7</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67" w:history="1">
            <w:r w:rsidRPr="00EE2DE9">
              <w:rPr>
                <w:rStyle w:val="Hyperlink"/>
                <w:noProof/>
              </w:rPr>
              <w:t>Use</w:t>
            </w:r>
            <w:r>
              <w:rPr>
                <w:noProof/>
                <w:webHidden/>
              </w:rPr>
              <w:tab/>
            </w:r>
            <w:r>
              <w:rPr>
                <w:noProof/>
                <w:webHidden/>
              </w:rPr>
              <w:fldChar w:fldCharType="begin"/>
            </w:r>
            <w:r>
              <w:rPr>
                <w:noProof/>
                <w:webHidden/>
              </w:rPr>
              <w:instrText xml:space="preserve"> PAGEREF _Toc1652467 \h </w:instrText>
            </w:r>
            <w:r>
              <w:rPr>
                <w:noProof/>
                <w:webHidden/>
              </w:rPr>
            </w:r>
            <w:r>
              <w:rPr>
                <w:noProof/>
                <w:webHidden/>
              </w:rPr>
              <w:fldChar w:fldCharType="separate"/>
            </w:r>
            <w:r>
              <w:rPr>
                <w:noProof/>
                <w:webHidden/>
              </w:rPr>
              <w:t>7</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68" w:history="1">
            <w:r w:rsidRPr="00EE2DE9">
              <w:rPr>
                <w:rStyle w:val="Hyperlink"/>
                <w:noProof/>
              </w:rPr>
              <w:t>Health impacts of kava use</w:t>
            </w:r>
            <w:r>
              <w:rPr>
                <w:noProof/>
                <w:webHidden/>
              </w:rPr>
              <w:tab/>
            </w:r>
            <w:r>
              <w:rPr>
                <w:noProof/>
                <w:webHidden/>
              </w:rPr>
              <w:fldChar w:fldCharType="begin"/>
            </w:r>
            <w:r>
              <w:rPr>
                <w:noProof/>
                <w:webHidden/>
              </w:rPr>
              <w:instrText xml:space="preserve"> PAGEREF _Toc1652468 \h </w:instrText>
            </w:r>
            <w:r>
              <w:rPr>
                <w:noProof/>
                <w:webHidden/>
              </w:rPr>
            </w:r>
            <w:r>
              <w:rPr>
                <w:noProof/>
                <w:webHidden/>
              </w:rPr>
              <w:fldChar w:fldCharType="separate"/>
            </w:r>
            <w:r>
              <w:rPr>
                <w:noProof/>
                <w:webHidden/>
              </w:rPr>
              <w:t>8</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70" w:history="1">
            <w:r w:rsidRPr="00EE2DE9">
              <w:rPr>
                <w:rStyle w:val="Hyperlink"/>
                <w:noProof/>
              </w:rPr>
              <w:t>Social impacts of kava use</w:t>
            </w:r>
            <w:r>
              <w:rPr>
                <w:noProof/>
                <w:webHidden/>
              </w:rPr>
              <w:tab/>
            </w:r>
            <w:r>
              <w:rPr>
                <w:noProof/>
                <w:webHidden/>
              </w:rPr>
              <w:fldChar w:fldCharType="begin"/>
            </w:r>
            <w:r>
              <w:rPr>
                <w:noProof/>
                <w:webHidden/>
              </w:rPr>
              <w:instrText xml:space="preserve"> PAGEREF _Toc1652470 \h </w:instrText>
            </w:r>
            <w:r>
              <w:rPr>
                <w:noProof/>
                <w:webHidden/>
              </w:rPr>
            </w:r>
            <w:r>
              <w:rPr>
                <w:noProof/>
                <w:webHidden/>
              </w:rPr>
              <w:fldChar w:fldCharType="separate"/>
            </w:r>
            <w:r>
              <w:rPr>
                <w:noProof/>
                <w:webHidden/>
              </w:rPr>
              <w:t>8</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71" w:history="1">
            <w:r w:rsidRPr="00EE2DE9">
              <w:rPr>
                <w:rStyle w:val="Hyperlink"/>
                <w:noProof/>
              </w:rPr>
              <w:t>Illicit kava</w:t>
            </w:r>
            <w:r>
              <w:rPr>
                <w:noProof/>
                <w:webHidden/>
              </w:rPr>
              <w:tab/>
            </w:r>
            <w:r>
              <w:rPr>
                <w:noProof/>
                <w:webHidden/>
              </w:rPr>
              <w:fldChar w:fldCharType="begin"/>
            </w:r>
            <w:r>
              <w:rPr>
                <w:noProof/>
                <w:webHidden/>
              </w:rPr>
              <w:instrText xml:space="preserve"> PAGEREF _Toc1652471 \h </w:instrText>
            </w:r>
            <w:r>
              <w:rPr>
                <w:noProof/>
                <w:webHidden/>
              </w:rPr>
            </w:r>
            <w:r>
              <w:rPr>
                <w:noProof/>
                <w:webHidden/>
              </w:rPr>
              <w:fldChar w:fldCharType="separate"/>
            </w:r>
            <w:r>
              <w:rPr>
                <w:noProof/>
                <w:webHidden/>
              </w:rPr>
              <w:t>8</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72" w:history="1">
            <w:r w:rsidRPr="00EE2DE9">
              <w:rPr>
                <w:rStyle w:val="Hyperlink"/>
                <w:noProof/>
              </w:rPr>
              <w:t>Commercialisation</w:t>
            </w:r>
            <w:r>
              <w:rPr>
                <w:noProof/>
                <w:webHidden/>
              </w:rPr>
              <w:tab/>
            </w:r>
            <w:r>
              <w:rPr>
                <w:noProof/>
                <w:webHidden/>
              </w:rPr>
              <w:fldChar w:fldCharType="begin"/>
            </w:r>
            <w:r>
              <w:rPr>
                <w:noProof/>
                <w:webHidden/>
              </w:rPr>
              <w:instrText xml:space="preserve"> PAGEREF _Toc1652472 \h </w:instrText>
            </w:r>
            <w:r>
              <w:rPr>
                <w:noProof/>
                <w:webHidden/>
              </w:rPr>
            </w:r>
            <w:r>
              <w:rPr>
                <w:noProof/>
                <w:webHidden/>
              </w:rPr>
              <w:fldChar w:fldCharType="separate"/>
            </w:r>
            <w:r>
              <w:rPr>
                <w:noProof/>
                <w:webHidden/>
              </w:rPr>
              <w:t>9</w:t>
            </w:r>
            <w:r>
              <w:rPr>
                <w:noProof/>
                <w:webHidden/>
              </w:rPr>
              <w:fldChar w:fldCharType="end"/>
            </w:r>
          </w:hyperlink>
        </w:p>
        <w:p w:rsidR="006E5360" w:rsidRDefault="006E5360">
          <w:pPr>
            <w:pStyle w:val="TOC1"/>
            <w:rPr>
              <w:rFonts w:asciiTheme="minorHAnsi" w:eastAsiaTheme="minorEastAsia" w:hAnsiTheme="minorHAnsi" w:cstheme="minorBidi"/>
              <w:noProof/>
              <w:sz w:val="22"/>
              <w:szCs w:val="22"/>
              <w:lang w:eastAsia="en-AU"/>
            </w:rPr>
          </w:pPr>
          <w:hyperlink w:anchor="_Toc1652473" w:history="1">
            <w:r w:rsidRPr="00EE2DE9">
              <w:rPr>
                <w:rStyle w:val="Hyperlink"/>
                <w:noProof/>
              </w:rPr>
              <w:t>Your feedback</w:t>
            </w:r>
            <w:r>
              <w:rPr>
                <w:noProof/>
                <w:webHidden/>
              </w:rPr>
              <w:tab/>
            </w:r>
            <w:r>
              <w:rPr>
                <w:noProof/>
                <w:webHidden/>
              </w:rPr>
              <w:fldChar w:fldCharType="begin"/>
            </w:r>
            <w:r>
              <w:rPr>
                <w:noProof/>
                <w:webHidden/>
              </w:rPr>
              <w:instrText xml:space="preserve"> PAGEREF _Toc1652473 \h </w:instrText>
            </w:r>
            <w:r>
              <w:rPr>
                <w:noProof/>
                <w:webHidden/>
              </w:rPr>
            </w:r>
            <w:r>
              <w:rPr>
                <w:noProof/>
                <w:webHidden/>
              </w:rPr>
              <w:fldChar w:fldCharType="separate"/>
            </w:r>
            <w:r>
              <w:rPr>
                <w:noProof/>
                <w:webHidden/>
              </w:rPr>
              <w:t>9</w:t>
            </w:r>
            <w:r>
              <w:rPr>
                <w:noProof/>
                <w:webHidden/>
              </w:rPr>
              <w:fldChar w:fldCharType="end"/>
            </w:r>
          </w:hyperlink>
        </w:p>
        <w:p w:rsidR="006E5360" w:rsidRDefault="006E5360">
          <w:pPr>
            <w:pStyle w:val="TOC2"/>
            <w:rPr>
              <w:rFonts w:asciiTheme="minorHAnsi" w:eastAsiaTheme="minorEastAsia" w:hAnsiTheme="minorHAnsi" w:cstheme="minorBidi"/>
              <w:noProof/>
              <w:szCs w:val="22"/>
              <w:lang w:eastAsia="en-AU"/>
            </w:rPr>
          </w:pPr>
          <w:hyperlink w:anchor="_Toc1652474" w:history="1">
            <w:r w:rsidRPr="00EE2DE9">
              <w:rPr>
                <w:rStyle w:val="Hyperlink"/>
                <w:noProof/>
              </w:rPr>
              <w:t>Issues to consider in your submission</w:t>
            </w:r>
            <w:r>
              <w:rPr>
                <w:noProof/>
                <w:webHidden/>
              </w:rPr>
              <w:tab/>
            </w:r>
            <w:r>
              <w:rPr>
                <w:noProof/>
                <w:webHidden/>
              </w:rPr>
              <w:fldChar w:fldCharType="begin"/>
            </w:r>
            <w:r>
              <w:rPr>
                <w:noProof/>
                <w:webHidden/>
              </w:rPr>
              <w:instrText xml:space="preserve"> PAGEREF _Toc1652474 \h </w:instrText>
            </w:r>
            <w:r>
              <w:rPr>
                <w:noProof/>
                <w:webHidden/>
              </w:rPr>
            </w:r>
            <w:r>
              <w:rPr>
                <w:noProof/>
                <w:webHidden/>
              </w:rPr>
              <w:fldChar w:fldCharType="separate"/>
            </w:r>
            <w:r>
              <w:rPr>
                <w:noProof/>
                <w:webHidden/>
              </w:rPr>
              <w:t>9</w:t>
            </w:r>
            <w:r>
              <w:rPr>
                <w:noProof/>
                <w:webHidden/>
              </w:rPr>
              <w:fldChar w:fldCharType="end"/>
            </w:r>
          </w:hyperlink>
        </w:p>
        <w:bookmarkStart w:id="0" w:name="_GoBack"/>
        <w:bookmarkEnd w:id="0"/>
        <w:p w:rsidR="006E5360" w:rsidRDefault="006E5360">
          <w:pPr>
            <w:pStyle w:val="TOC1"/>
            <w:rPr>
              <w:rFonts w:asciiTheme="minorHAnsi" w:eastAsiaTheme="minorEastAsia" w:hAnsiTheme="minorHAnsi" w:cstheme="minorBidi"/>
              <w:noProof/>
              <w:sz w:val="22"/>
              <w:szCs w:val="22"/>
              <w:lang w:eastAsia="en-AU"/>
            </w:rPr>
          </w:pPr>
          <w:r w:rsidRPr="00EE2DE9">
            <w:rPr>
              <w:rStyle w:val="Hyperlink"/>
              <w:noProof/>
            </w:rPr>
            <w:fldChar w:fldCharType="begin"/>
          </w:r>
          <w:r w:rsidRPr="00EE2DE9">
            <w:rPr>
              <w:rStyle w:val="Hyperlink"/>
              <w:noProof/>
            </w:rPr>
            <w:instrText xml:space="preserve"> </w:instrText>
          </w:r>
          <w:r>
            <w:rPr>
              <w:noProof/>
            </w:rPr>
            <w:instrText>HYPERLINK \l "_Toc1652476"</w:instrText>
          </w:r>
          <w:r w:rsidRPr="00EE2DE9">
            <w:rPr>
              <w:rStyle w:val="Hyperlink"/>
              <w:noProof/>
            </w:rPr>
            <w:instrText xml:space="preserve"> </w:instrText>
          </w:r>
          <w:r w:rsidRPr="00EE2DE9">
            <w:rPr>
              <w:rStyle w:val="Hyperlink"/>
              <w:noProof/>
            </w:rPr>
          </w:r>
          <w:r w:rsidRPr="00EE2DE9">
            <w:rPr>
              <w:rStyle w:val="Hyperlink"/>
              <w:noProof/>
            </w:rPr>
            <w:fldChar w:fldCharType="separate"/>
          </w:r>
          <w:r w:rsidRPr="00EE2DE9">
            <w:rPr>
              <w:rStyle w:val="Hyperlink"/>
              <w:noProof/>
            </w:rPr>
            <w:t>How to submit</w:t>
          </w:r>
          <w:r>
            <w:rPr>
              <w:noProof/>
              <w:webHidden/>
            </w:rPr>
            <w:tab/>
          </w:r>
          <w:r>
            <w:rPr>
              <w:noProof/>
              <w:webHidden/>
            </w:rPr>
            <w:fldChar w:fldCharType="begin"/>
          </w:r>
          <w:r>
            <w:rPr>
              <w:noProof/>
              <w:webHidden/>
            </w:rPr>
            <w:instrText xml:space="preserve"> PAGEREF _Toc1652476 \h </w:instrText>
          </w:r>
          <w:r>
            <w:rPr>
              <w:noProof/>
              <w:webHidden/>
            </w:rPr>
          </w:r>
          <w:r>
            <w:rPr>
              <w:noProof/>
              <w:webHidden/>
            </w:rPr>
            <w:fldChar w:fldCharType="separate"/>
          </w:r>
          <w:r>
            <w:rPr>
              <w:noProof/>
              <w:webHidden/>
            </w:rPr>
            <w:t>10</w:t>
          </w:r>
          <w:r>
            <w:rPr>
              <w:noProof/>
              <w:webHidden/>
            </w:rPr>
            <w:fldChar w:fldCharType="end"/>
          </w:r>
          <w:r w:rsidRPr="00EE2DE9">
            <w:rPr>
              <w:rStyle w:val="Hyperlink"/>
              <w:noProof/>
            </w:rPr>
            <w:fldChar w:fldCharType="end"/>
          </w:r>
        </w:p>
        <w:p w:rsidR="006E5360" w:rsidRDefault="006E5360">
          <w:pPr>
            <w:pStyle w:val="TOC1"/>
            <w:rPr>
              <w:rFonts w:asciiTheme="minorHAnsi" w:eastAsiaTheme="minorEastAsia" w:hAnsiTheme="minorHAnsi" w:cstheme="minorBidi"/>
              <w:noProof/>
              <w:sz w:val="22"/>
              <w:szCs w:val="22"/>
              <w:lang w:eastAsia="en-AU"/>
            </w:rPr>
          </w:pPr>
          <w:hyperlink w:anchor="_Toc1652477" w:history="1">
            <w:r w:rsidRPr="00EE2DE9">
              <w:rPr>
                <w:rStyle w:val="Hyperlink"/>
                <w:noProof/>
              </w:rPr>
              <w:t>Enquiries</w:t>
            </w:r>
            <w:r>
              <w:rPr>
                <w:noProof/>
                <w:webHidden/>
              </w:rPr>
              <w:tab/>
            </w:r>
            <w:r>
              <w:rPr>
                <w:noProof/>
                <w:webHidden/>
              </w:rPr>
              <w:fldChar w:fldCharType="begin"/>
            </w:r>
            <w:r>
              <w:rPr>
                <w:noProof/>
                <w:webHidden/>
              </w:rPr>
              <w:instrText xml:space="preserve"> PAGEREF _Toc1652477 \h </w:instrText>
            </w:r>
            <w:r>
              <w:rPr>
                <w:noProof/>
                <w:webHidden/>
              </w:rPr>
            </w:r>
            <w:r>
              <w:rPr>
                <w:noProof/>
                <w:webHidden/>
              </w:rPr>
              <w:fldChar w:fldCharType="separate"/>
            </w:r>
            <w:r>
              <w:rPr>
                <w:noProof/>
                <w:webHidden/>
              </w:rPr>
              <w:t>10</w:t>
            </w:r>
            <w:r>
              <w:rPr>
                <w:noProof/>
                <w:webHidden/>
              </w:rPr>
              <w:fldChar w:fldCharType="end"/>
            </w:r>
          </w:hyperlink>
        </w:p>
        <w:p w:rsidR="00514ED1" w:rsidRPr="00215D48" w:rsidRDefault="00514ED1" w:rsidP="00514ED1">
          <w:r w:rsidRPr="00215D48">
            <w:fldChar w:fldCharType="end"/>
          </w:r>
        </w:p>
      </w:sdtContent>
    </w:sdt>
    <w:p w:rsidR="00514ED1" w:rsidRPr="00215D48" w:rsidRDefault="00514ED1" w:rsidP="00514ED1">
      <w:pPr>
        <w:pStyle w:val="Tabletitle"/>
      </w:pPr>
      <w:r w:rsidRPr="00215D48">
        <w:br w:type="page"/>
      </w:r>
    </w:p>
    <w:p w:rsidR="006E2747" w:rsidRPr="00377652" w:rsidRDefault="006E2747" w:rsidP="00377652">
      <w:pPr>
        <w:pStyle w:val="Heading2"/>
      </w:pPr>
      <w:bookmarkStart w:id="1" w:name="_Toc939976"/>
      <w:bookmarkStart w:id="2" w:name="_Toc323739589"/>
      <w:bookmarkStart w:id="3" w:name="_Toc356305216"/>
      <w:bookmarkStart w:id="4" w:name="_Toc1652453"/>
      <w:r w:rsidRPr="00377652">
        <w:lastRenderedPageBreak/>
        <w:t>Introduction</w:t>
      </w:r>
      <w:bookmarkEnd w:id="1"/>
      <w:bookmarkEnd w:id="4"/>
    </w:p>
    <w:bookmarkEnd w:id="2"/>
    <w:bookmarkEnd w:id="3"/>
    <w:p w:rsidR="00B4359D" w:rsidRDefault="00B4359D" w:rsidP="006E2747">
      <w:r>
        <w:t xml:space="preserve">On 16 January 2019 during an official visit to Vanuatu, the Prime Minister, the Honourable Scott Morrison MP, </w:t>
      </w:r>
      <w:hyperlink r:id="rId17" w:history="1">
        <w:r w:rsidRPr="00861B3E">
          <w:rPr>
            <w:rStyle w:val="Hyperlink"/>
          </w:rPr>
          <w:t>announced</w:t>
        </w:r>
      </w:hyperlink>
      <w:r>
        <w:t xml:space="preserve"> that the Australian Government would work to develop a pilot program to ease some of the limitations on importation of kava into Australia for personal use. This initiative is part of the broader Australian Government Pacific step up, and recognises the cultural and economic importance of kava to Pacific Islanders.</w:t>
      </w:r>
    </w:p>
    <w:p w:rsidR="006E2747" w:rsidRDefault="00B4359D" w:rsidP="006E2747">
      <w:r>
        <w:t xml:space="preserve">In response to the Prime Minister’s announcement, the Australian Government Department of Health’s Office of Drug Control (ODC), responsible for regulating the import and export of drugs, is coordinating </w:t>
      </w:r>
      <w:r w:rsidR="00C22699">
        <w:t xml:space="preserve">a </w:t>
      </w:r>
      <w:r>
        <w:t xml:space="preserve">proposal for </w:t>
      </w:r>
      <w:r w:rsidR="00C22699">
        <w:t>a</w:t>
      </w:r>
      <w:r>
        <w:t xml:space="preserve"> pilot program</w:t>
      </w:r>
      <w:r w:rsidR="00C22699">
        <w:t xml:space="preserve"> to</w:t>
      </w:r>
      <w:r w:rsidR="005262EE">
        <w:t xml:space="preserve"> </w:t>
      </w:r>
      <w:r w:rsidR="00C22699">
        <w:t xml:space="preserve">commence </w:t>
      </w:r>
      <w:r w:rsidR="005262EE">
        <w:t>in 2019.</w:t>
      </w:r>
    </w:p>
    <w:p w:rsidR="00DD361D" w:rsidRDefault="00DD361D" w:rsidP="007338BB">
      <w:pPr>
        <w:pStyle w:val="Heading2"/>
      </w:pPr>
      <w:bookmarkStart w:id="5" w:name="_Toc939977"/>
      <w:bookmarkStart w:id="6" w:name="_Toc323739590"/>
      <w:bookmarkStart w:id="7" w:name="_Toc356305217"/>
      <w:bookmarkStart w:id="8" w:name="_Toc1652454"/>
      <w:r>
        <w:t>This consultation</w:t>
      </w:r>
      <w:bookmarkEnd w:id="8"/>
    </w:p>
    <w:p w:rsidR="00DD361D" w:rsidRDefault="00DD361D" w:rsidP="00DD361D">
      <w:r>
        <w:t xml:space="preserve">The Australian Government is exploring the appropriate mechanism to increase the quantity of kava that may be imported into Australia by incoming passengers for personal use. </w:t>
      </w:r>
    </w:p>
    <w:tbl>
      <w:tblPr>
        <w:tblW w:w="7762" w:type="dxa"/>
        <w:jc w:val="center"/>
        <w:tblInd w:w="165"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4A0" w:firstRow="1" w:lastRow="0" w:firstColumn="1" w:lastColumn="0" w:noHBand="0" w:noVBand="1"/>
      </w:tblPr>
      <w:tblGrid>
        <w:gridCol w:w="7762"/>
      </w:tblGrid>
      <w:tr w:rsidR="00DD361D" w:rsidRPr="00215D48" w:rsidTr="00AC7D4B">
        <w:trPr>
          <w:jc w:val="center"/>
        </w:trPr>
        <w:tc>
          <w:tcPr>
            <w:tcW w:w="7762" w:type="dxa"/>
            <w:shd w:val="clear" w:color="auto" w:fill="F2F2F2" w:themeFill="background1" w:themeFillShade="F2"/>
            <w:tcMar>
              <w:top w:w="170" w:type="dxa"/>
              <w:left w:w="170" w:type="dxa"/>
              <w:bottom w:w="170" w:type="dxa"/>
              <w:right w:w="170" w:type="dxa"/>
            </w:tcMar>
            <w:vAlign w:val="center"/>
          </w:tcPr>
          <w:p w:rsidR="00DD361D" w:rsidRDefault="00DD361D" w:rsidP="00AC7D4B">
            <w:r>
              <w:rPr>
                <w:b/>
              </w:rPr>
              <w:t>The focus of this paper is</w:t>
            </w:r>
            <w:r>
              <w:t xml:space="preserve"> to seek your feedback on:</w:t>
            </w:r>
          </w:p>
          <w:p w:rsidR="005262EE" w:rsidRDefault="005262EE" w:rsidP="00213AFC">
            <w:pPr>
              <w:pStyle w:val="ListBullet"/>
            </w:pPr>
            <w:proofErr w:type="gramStart"/>
            <w:r>
              <w:t>a</w:t>
            </w:r>
            <w:proofErr w:type="gramEnd"/>
            <w:r w:rsidRPr="00D35DBA">
              <w:t xml:space="preserve"> proposal to </w:t>
            </w:r>
            <w:r>
              <w:t>increase the quantity of kava that may be imported for personal use to 4 kilograms.</w:t>
            </w:r>
          </w:p>
          <w:p w:rsidR="005262EE" w:rsidRDefault="00295E72" w:rsidP="00213AFC">
            <w:pPr>
              <w:pStyle w:val="ListBullet"/>
            </w:pPr>
            <w:proofErr w:type="gramStart"/>
            <w:r>
              <w:t>any</w:t>
            </w:r>
            <w:proofErr w:type="gramEnd"/>
            <w:r>
              <w:t xml:space="preserve"> impact</w:t>
            </w:r>
            <w:r w:rsidR="005262EE">
              <w:t xml:space="preserve"> increasing the quantity of kava imported for personal use </w:t>
            </w:r>
            <w:r>
              <w:t xml:space="preserve">may </w:t>
            </w:r>
            <w:r w:rsidR="005262EE">
              <w:t>have on the community?</w:t>
            </w:r>
          </w:p>
          <w:p w:rsidR="00DD361D" w:rsidRDefault="00243C65" w:rsidP="00213AFC">
            <w:pPr>
              <w:pStyle w:val="ListBullet"/>
            </w:pPr>
            <w:proofErr w:type="gramStart"/>
            <w:r>
              <w:t>the</w:t>
            </w:r>
            <w:proofErr w:type="gramEnd"/>
            <w:r>
              <w:t xml:space="preserve"> </w:t>
            </w:r>
            <w:r w:rsidR="00DD361D">
              <w:t>approach to evaluate the pilot program</w:t>
            </w:r>
            <w:r w:rsidR="00B105A2">
              <w:t xml:space="preserve">, including health, </w:t>
            </w:r>
            <w:r>
              <w:t>social harm</w:t>
            </w:r>
            <w:r w:rsidR="00B105A2">
              <w:t>s and feedback on the program.</w:t>
            </w:r>
          </w:p>
          <w:p w:rsidR="00DD361D" w:rsidRPr="004D0A1A" w:rsidRDefault="00DD361D" w:rsidP="00213AFC">
            <w:pPr>
              <w:pStyle w:val="ListBullet"/>
            </w:pPr>
            <w:proofErr w:type="gramStart"/>
            <w:r>
              <w:t>the</w:t>
            </w:r>
            <w:proofErr w:type="gramEnd"/>
            <w:r>
              <w:t xml:space="preserve"> duration of pilot program</w:t>
            </w:r>
            <w:r w:rsidR="00447596">
              <w:t>.</w:t>
            </w:r>
          </w:p>
        </w:tc>
      </w:tr>
    </w:tbl>
    <w:p w:rsidR="0023139D" w:rsidRDefault="0023139D" w:rsidP="0023139D">
      <w:bookmarkStart w:id="9" w:name="_Toc939979"/>
      <w:bookmarkEnd w:id="5"/>
      <w:bookmarkEnd w:id="6"/>
      <w:bookmarkEnd w:id="7"/>
      <w:r w:rsidRPr="0023139D">
        <w:t xml:space="preserve">The ODC has issued this consultation paper as part of the Government’s ongoing engagement with the Pacific and Pacific Islander communities in Australia and recognising that the use of kava transcends to other communities, including Aboriginal communities </w:t>
      </w:r>
      <w:r w:rsidR="00213AFC">
        <w:t>in certain parts of Australia.</w:t>
      </w:r>
    </w:p>
    <w:p w:rsidR="00612B27" w:rsidRPr="006E2747" w:rsidRDefault="00612B27" w:rsidP="007338BB">
      <w:pPr>
        <w:pStyle w:val="Heading2"/>
      </w:pPr>
      <w:bookmarkStart w:id="10" w:name="_Toc1652455"/>
      <w:r w:rsidRPr="006E2747">
        <w:t>Background</w:t>
      </w:r>
      <w:bookmarkEnd w:id="10"/>
    </w:p>
    <w:p w:rsidR="00F308B6" w:rsidRPr="00F308B6" w:rsidRDefault="00213AFC" w:rsidP="007338BB">
      <w:pPr>
        <w:pStyle w:val="Heading3"/>
      </w:pPr>
      <w:bookmarkStart w:id="11" w:name="_Toc1652456"/>
      <w:r>
        <w:t>What is Kava?</w:t>
      </w:r>
      <w:bookmarkEnd w:id="11"/>
    </w:p>
    <w:p w:rsidR="00337230" w:rsidRPr="004007BC" w:rsidRDefault="00337230" w:rsidP="00337230">
      <w:pPr>
        <w:autoSpaceDE w:val="0"/>
        <w:autoSpaceDN w:val="0"/>
        <w:adjustRightInd w:val="0"/>
        <w:spacing w:before="0" w:after="0" w:line="240" w:lineRule="auto"/>
      </w:pPr>
      <w:r w:rsidRPr="004007BC">
        <w:t xml:space="preserve">Kava (also known as kava </w:t>
      </w:r>
      <w:proofErr w:type="spellStart"/>
      <w:r w:rsidRPr="004007BC">
        <w:t>kava</w:t>
      </w:r>
      <w:proofErr w:type="spellEnd"/>
      <w:r w:rsidRPr="004007BC">
        <w:t xml:space="preserve"> or </w:t>
      </w:r>
      <w:r w:rsidRPr="000057C3">
        <w:rPr>
          <w:i/>
        </w:rPr>
        <w:t xml:space="preserve">Piper </w:t>
      </w:r>
      <w:proofErr w:type="spellStart"/>
      <w:r w:rsidRPr="000057C3">
        <w:rPr>
          <w:i/>
        </w:rPr>
        <w:t>methysticum</w:t>
      </w:r>
      <w:proofErr w:type="spellEnd"/>
      <w:r w:rsidRPr="004007BC">
        <w:t>) is a member of the pepper family</w:t>
      </w:r>
      <w:r w:rsidR="00F070E2">
        <w:t xml:space="preserve">, which contains the psychoactive ingredient kavalactones, </w:t>
      </w:r>
      <w:r w:rsidRPr="004007BC">
        <w:t>and has traditionally been cultivated by Pacific Islanders</w:t>
      </w:r>
      <w:r>
        <w:t>.</w:t>
      </w:r>
      <w:r w:rsidR="00F070E2">
        <w:t xml:space="preserve"> Kavalactones are the psychoactive ingredient of kava.</w:t>
      </w:r>
      <w:r>
        <w:t xml:space="preserve"> The root of the kava plant is usually</w:t>
      </w:r>
      <w:r w:rsidRPr="004007BC">
        <w:t xml:space="preserve"> either ground or chewed up and mixed with water or coconut milk</w:t>
      </w:r>
      <w:r>
        <w:t xml:space="preserve"> to form a traditional beverage</w:t>
      </w:r>
      <w:r w:rsidRPr="004007BC">
        <w:t xml:space="preserve">. </w:t>
      </w:r>
      <w:r>
        <w:t>Nowadays, s</w:t>
      </w:r>
      <w:r w:rsidRPr="00CE0B1C">
        <w:t>ome value added</w:t>
      </w:r>
      <w:r>
        <w:t xml:space="preserve"> </w:t>
      </w:r>
      <w:r w:rsidRPr="00CE0B1C">
        <w:t xml:space="preserve">processing is done in </w:t>
      </w:r>
      <w:r>
        <w:t>Pacific Island Countries to produce</w:t>
      </w:r>
      <w:r w:rsidRPr="00CE0B1C">
        <w:t xml:space="preserve"> kava supplement</w:t>
      </w:r>
      <w:r>
        <w:t xml:space="preserve"> </w:t>
      </w:r>
      <w:r w:rsidRPr="00CE0B1C">
        <w:t>drinks and kava capsules, but it is generally exported as</w:t>
      </w:r>
      <w:r>
        <w:t xml:space="preserve"> </w:t>
      </w:r>
      <w:r w:rsidRPr="00CE0B1C">
        <w:t>powdered product made up of dried roots</w:t>
      </w:r>
      <w:r>
        <w:t xml:space="preserve">. </w:t>
      </w:r>
    </w:p>
    <w:p w:rsidR="00F308B6" w:rsidRPr="00F308B6" w:rsidRDefault="00213AFC" w:rsidP="007338BB">
      <w:pPr>
        <w:pStyle w:val="Heading3"/>
      </w:pPr>
      <w:bookmarkStart w:id="12" w:name="_Toc1652457"/>
      <w:r>
        <w:lastRenderedPageBreak/>
        <w:t>Kava Importation</w:t>
      </w:r>
      <w:bookmarkEnd w:id="12"/>
    </w:p>
    <w:p w:rsidR="00612B27" w:rsidRDefault="00612B27" w:rsidP="00B07877">
      <w:pPr>
        <w:keepNext/>
        <w:rPr>
          <w:rFonts w:cs="Segoe UI"/>
        </w:rPr>
      </w:pPr>
      <w:r>
        <w:rPr>
          <w:rFonts w:cs="Segoe UI"/>
        </w:rPr>
        <w:t xml:space="preserve">Kava is scheduled as a drug under the </w:t>
      </w:r>
      <w:hyperlink r:id="rId18" w:history="1">
        <w:r w:rsidR="00447596" w:rsidRPr="005D4F44">
          <w:rPr>
            <w:rStyle w:val="Hyperlink"/>
          </w:rPr>
          <w:t>Customs (Prohibited Imports) Regulations 1956</w:t>
        </w:r>
      </w:hyperlink>
      <w:r w:rsidR="00447596">
        <w:rPr>
          <w:rFonts w:cs="Segoe UI"/>
        </w:rPr>
        <w:t xml:space="preserve"> </w:t>
      </w:r>
      <w:r>
        <w:rPr>
          <w:rFonts w:cs="Segoe UI"/>
        </w:rPr>
        <w:t>(PI Regulations) and requires permission from the ODC to import into Australia.</w:t>
      </w:r>
    </w:p>
    <w:p w:rsidR="00612B27" w:rsidRDefault="00612B27" w:rsidP="00213AFC">
      <w:pPr>
        <w:keepLines/>
        <w:rPr>
          <w:rFonts w:cs="Segoe UI"/>
        </w:rPr>
      </w:pPr>
      <w:r w:rsidRPr="00377652">
        <w:rPr>
          <w:rFonts w:cs="Segoe UI"/>
        </w:rPr>
        <w:t>In 1997</w:t>
      </w:r>
      <w:r>
        <w:rPr>
          <w:rFonts w:cs="Segoe UI"/>
        </w:rPr>
        <w:t xml:space="preserve">, a gazette notice was published under the PI Regulations that imposed a </w:t>
      </w:r>
      <w:r w:rsidRPr="00377652">
        <w:rPr>
          <w:rFonts w:cs="Segoe UI"/>
        </w:rPr>
        <w:t>restriction on the quantity of kava, ei</w:t>
      </w:r>
      <w:r>
        <w:rPr>
          <w:rFonts w:cs="Segoe UI"/>
        </w:rPr>
        <w:t>ther in the root or dried form, which</w:t>
      </w:r>
      <w:r w:rsidRPr="00377652">
        <w:rPr>
          <w:rFonts w:cs="Segoe UI"/>
        </w:rPr>
        <w:t xml:space="preserve"> an incoming passenger age</w:t>
      </w:r>
      <w:r>
        <w:rPr>
          <w:rFonts w:cs="Segoe UI"/>
        </w:rPr>
        <w:t>d</w:t>
      </w:r>
      <w:r w:rsidRPr="00377652">
        <w:rPr>
          <w:rFonts w:cs="Segoe UI"/>
        </w:rPr>
        <w:t xml:space="preserve"> 18</w:t>
      </w:r>
      <w:r>
        <w:rPr>
          <w:rFonts w:cs="Segoe UI"/>
        </w:rPr>
        <w:t xml:space="preserve"> years or more</w:t>
      </w:r>
      <w:r w:rsidRPr="00377652">
        <w:rPr>
          <w:rFonts w:cs="Segoe UI"/>
        </w:rPr>
        <w:t xml:space="preserve"> could import into Austral</w:t>
      </w:r>
      <w:r>
        <w:rPr>
          <w:rFonts w:cs="Segoe UI"/>
        </w:rPr>
        <w:t>ia in their accompanied baggage, without the need for a permit.</w:t>
      </w:r>
      <w:r w:rsidRPr="00377652">
        <w:rPr>
          <w:rFonts w:cs="Segoe UI"/>
        </w:rPr>
        <w:t xml:space="preserve"> </w:t>
      </w:r>
      <w:r>
        <w:rPr>
          <w:rFonts w:cs="Segoe UI"/>
        </w:rPr>
        <w:t>T</w:t>
      </w:r>
      <w:r w:rsidRPr="00377652">
        <w:rPr>
          <w:rFonts w:cs="Segoe UI"/>
        </w:rPr>
        <w:t xml:space="preserve">he limit imposed was, and remains, </w:t>
      </w:r>
      <w:r w:rsidR="00FE1221" w:rsidRPr="00377652">
        <w:rPr>
          <w:rFonts w:cs="Segoe UI"/>
        </w:rPr>
        <w:t>2</w:t>
      </w:r>
      <w:r w:rsidR="00FE1221">
        <w:rPr>
          <w:rFonts w:cs="Segoe UI"/>
        </w:rPr>
        <w:t xml:space="preserve"> kilograms</w:t>
      </w:r>
      <w:r w:rsidRPr="00377652">
        <w:rPr>
          <w:rFonts w:cs="Segoe UI"/>
        </w:rPr>
        <w:t>.</w:t>
      </w:r>
      <w:r w:rsidR="00657E70">
        <w:rPr>
          <w:rFonts w:cs="Segoe UI"/>
        </w:rPr>
        <w:t xml:space="preserve"> However </w:t>
      </w:r>
      <w:r w:rsidR="0041024E">
        <w:rPr>
          <w:rFonts w:cs="Segoe UI"/>
        </w:rPr>
        <w:t>s</w:t>
      </w:r>
      <w:r w:rsidR="00657E70">
        <w:rPr>
          <w:rFonts w:cs="Segoe UI"/>
        </w:rPr>
        <w:t xml:space="preserve">tates and </w:t>
      </w:r>
      <w:r w:rsidR="0041024E">
        <w:rPr>
          <w:rFonts w:cs="Segoe UI"/>
        </w:rPr>
        <w:t>t</w:t>
      </w:r>
      <w:r w:rsidR="00657E70">
        <w:rPr>
          <w:rFonts w:cs="Segoe UI"/>
        </w:rPr>
        <w:t xml:space="preserve">erritories may impose their own controls that may prevent travellers bringing kava into their </w:t>
      </w:r>
      <w:r w:rsidR="0041024E">
        <w:rPr>
          <w:rFonts w:cs="Segoe UI"/>
        </w:rPr>
        <w:t>jurisdictions</w:t>
      </w:r>
      <w:r w:rsidR="00657E70">
        <w:rPr>
          <w:rFonts w:cs="Segoe UI"/>
        </w:rPr>
        <w:t>.</w:t>
      </w:r>
    </w:p>
    <w:p w:rsidR="00612B27" w:rsidRDefault="00657E70" w:rsidP="00612B27">
      <w:pPr>
        <w:rPr>
          <w:rFonts w:cs="Segoe UI"/>
        </w:rPr>
      </w:pPr>
      <w:r>
        <w:rPr>
          <w:rFonts w:cs="Segoe UI"/>
        </w:rPr>
        <w:t>While imports for commercial purposes, for developing medicinal products are permitted, t</w:t>
      </w:r>
      <w:r w:rsidR="00612B27">
        <w:rPr>
          <w:rFonts w:cs="Segoe UI"/>
        </w:rPr>
        <w:t>he ODC ceased issuing permits to import kava in 2007</w:t>
      </w:r>
      <w:r>
        <w:rPr>
          <w:rFonts w:cs="Segoe UI"/>
        </w:rPr>
        <w:t xml:space="preserve"> for non-medical purposes, </w:t>
      </w:r>
      <w:r w:rsidR="00612B27">
        <w:rPr>
          <w:rFonts w:cs="Segoe UI"/>
        </w:rPr>
        <w:t xml:space="preserve">in response to concerns </w:t>
      </w:r>
      <w:r w:rsidR="00612B27" w:rsidRPr="00BC12E4">
        <w:rPr>
          <w:rFonts w:cs="Segoe UI"/>
        </w:rPr>
        <w:t xml:space="preserve">that the abuse of kava was contributing to negative health and social outcomes in some </w:t>
      </w:r>
      <w:r w:rsidR="00612B27">
        <w:rPr>
          <w:rFonts w:cs="Segoe UI"/>
        </w:rPr>
        <w:t>Aboriginal</w:t>
      </w:r>
      <w:r w:rsidR="00612B27" w:rsidRPr="00BC12E4">
        <w:rPr>
          <w:rFonts w:cs="Segoe UI"/>
        </w:rPr>
        <w:t xml:space="preserve"> communities.</w:t>
      </w:r>
    </w:p>
    <w:p w:rsidR="007A6015" w:rsidRPr="008163BE" w:rsidRDefault="004A2AC0" w:rsidP="007338BB">
      <w:pPr>
        <w:pStyle w:val="Heading3"/>
        <w:rPr>
          <w:rStyle w:val="Hyperlink"/>
          <w:rFonts w:cs="Segoe UI"/>
          <w:b w:val="0"/>
        </w:rPr>
      </w:pPr>
      <w:hyperlink r:id="rId19" w:history="1">
        <w:bookmarkStart w:id="13" w:name="_Toc1652458"/>
        <w:r w:rsidR="007A6015" w:rsidRPr="008163BE">
          <w:rPr>
            <w:rStyle w:val="Hyperlink"/>
            <w:rFonts w:cs="Segoe UI"/>
          </w:rPr>
          <w:t>Poisons Standard</w:t>
        </w:r>
        <w:bookmarkEnd w:id="13"/>
      </w:hyperlink>
    </w:p>
    <w:p w:rsidR="007A6015" w:rsidRPr="00783A52" w:rsidRDefault="007A6015" w:rsidP="00783A52">
      <w:pPr>
        <w:rPr>
          <w:rFonts w:cs="Segoe UI"/>
        </w:rPr>
      </w:pPr>
      <w:r w:rsidRPr="0041024E">
        <w:rPr>
          <w:rFonts w:cs="Segoe UI"/>
        </w:rPr>
        <w:t xml:space="preserve">Kava is a prescription only medicine except when included on the </w:t>
      </w:r>
      <w:hyperlink r:id="rId20" w:history="1">
        <w:r w:rsidRPr="0041024E">
          <w:rPr>
            <w:rStyle w:val="Hyperlink"/>
            <w:rFonts w:cs="Segoe UI"/>
          </w:rPr>
          <w:t>Australian Register of Therapeutic Goods</w:t>
        </w:r>
      </w:hyperlink>
      <w:r w:rsidRPr="00783A52">
        <w:rPr>
          <w:rStyle w:val="Hyperlink"/>
          <w:rFonts w:cs="Segoe UI"/>
        </w:rPr>
        <w:t xml:space="preserve"> (ARTG)</w:t>
      </w:r>
      <w:r w:rsidRPr="00783A52">
        <w:rPr>
          <w:rFonts w:cs="Segoe UI"/>
        </w:rPr>
        <w:t xml:space="preserve"> in preparations</w:t>
      </w:r>
      <w:r w:rsidR="00213AFC">
        <w:rPr>
          <w:rFonts w:cs="Segoe UI"/>
        </w:rPr>
        <w:t>:</w:t>
      </w:r>
    </w:p>
    <w:p w:rsidR="00657E70" w:rsidRPr="00783A52" w:rsidRDefault="00657E70" w:rsidP="00213AFC">
      <w:pPr>
        <w:pStyle w:val="Numberbullet2"/>
      </w:pPr>
      <w:r w:rsidRPr="00783A52">
        <w:t xml:space="preserve">for oral use </w:t>
      </w:r>
      <w:r w:rsidRPr="00213AFC">
        <w:t>when</w:t>
      </w:r>
      <w:r w:rsidRPr="00783A52">
        <w:t xml:space="preserve"> present in tablet, capsule or teabag form that is labelled with a recommended maximum daily dose of 250 </w:t>
      </w:r>
      <w:r w:rsidR="00213AFC">
        <w:t xml:space="preserve">mg or less of </w:t>
      </w:r>
      <w:proofErr w:type="spellStart"/>
      <w:r w:rsidR="00213AFC">
        <w:t>kavalactones</w:t>
      </w:r>
      <w:proofErr w:type="spellEnd"/>
      <w:r w:rsidR="00213AFC">
        <w:t xml:space="preserve"> and:</w:t>
      </w:r>
    </w:p>
    <w:p w:rsidR="003E053C" w:rsidRPr="00783A52" w:rsidRDefault="00657E70" w:rsidP="00213AFC">
      <w:pPr>
        <w:pStyle w:val="Numberbullet3"/>
      </w:pPr>
      <w:r w:rsidRPr="00783A52">
        <w:t>the tablet or capsule form contains 125 mg or less of kavalac</w:t>
      </w:r>
      <w:r w:rsidR="00213AFC">
        <w:t>tones per tablet or capsule; or</w:t>
      </w:r>
    </w:p>
    <w:p w:rsidR="00657E70" w:rsidRPr="00D00C3B" w:rsidRDefault="00657E70" w:rsidP="00213AFC">
      <w:pPr>
        <w:pStyle w:val="Numberbullet3"/>
      </w:pPr>
      <w:r w:rsidRPr="00D00C3B">
        <w:t xml:space="preserve">the amount of dried whole or peeled rhizome and/or root in </w:t>
      </w:r>
      <w:r w:rsidR="00213AFC">
        <w:t>the teabag does not exceed 3 g;</w:t>
      </w:r>
    </w:p>
    <w:p w:rsidR="00657E70" w:rsidRDefault="00657E70" w:rsidP="002E27B7">
      <w:pPr>
        <w:pStyle w:val="Default"/>
        <w:spacing w:after="40"/>
        <w:ind w:left="720"/>
        <w:rPr>
          <w:rFonts w:ascii="Segoe UI" w:hAnsi="Segoe UI" w:cs="Segoe UI"/>
          <w:sz w:val="22"/>
          <w:szCs w:val="22"/>
        </w:rPr>
      </w:pPr>
      <w:proofErr w:type="gramStart"/>
      <w:r w:rsidRPr="00783A52">
        <w:rPr>
          <w:rFonts w:ascii="Segoe UI" w:hAnsi="Segoe UI" w:cs="Segoe UI"/>
          <w:sz w:val="22"/>
          <w:szCs w:val="22"/>
        </w:rPr>
        <w:t>and</w:t>
      </w:r>
      <w:proofErr w:type="gramEnd"/>
      <w:r w:rsidRPr="00783A52">
        <w:rPr>
          <w:rFonts w:ascii="Segoe UI" w:hAnsi="Segoe UI" w:cs="Segoe UI"/>
          <w:sz w:val="22"/>
          <w:szCs w:val="22"/>
        </w:rPr>
        <w:t xml:space="preserve">, where containing more than 25 mg of kavalactones per dose, compliant with the requirements of the Required Advisory </w:t>
      </w:r>
      <w:r w:rsidR="00213AFC">
        <w:rPr>
          <w:rFonts w:ascii="Segoe UI" w:hAnsi="Segoe UI" w:cs="Segoe UI"/>
          <w:sz w:val="22"/>
          <w:szCs w:val="22"/>
        </w:rPr>
        <w:t>Statements for Medicine Labels;</w:t>
      </w:r>
    </w:p>
    <w:p w:rsidR="003E053C" w:rsidRPr="00783A52" w:rsidRDefault="00657E70" w:rsidP="00213AFC">
      <w:pPr>
        <w:pStyle w:val="Numberbullet2"/>
      </w:pPr>
      <w:r w:rsidRPr="00783A52">
        <w:t>in topical preparations for use on the rectum, vagina or throat containing dried whole or peeled rhizome and/or root or containing aqueous dispersions or aqueous extracts of whole or</w:t>
      </w:r>
      <w:r w:rsidR="00213AFC">
        <w:t xml:space="preserve"> peeled rhizome and/or root; or</w:t>
      </w:r>
    </w:p>
    <w:p w:rsidR="00657E70" w:rsidRDefault="00213AFC" w:rsidP="00213AFC">
      <w:pPr>
        <w:pStyle w:val="Numberbullet2"/>
      </w:pPr>
      <w:proofErr w:type="gramStart"/>
      <w:r>
        <w:t>in</w:t>
      </w:r>
      <w:proofErr w:type="gramEnd"/>
      <w:r>
        <w:t xml:space="preserve"> dermal preparations.</w:t>
      </w:r>
    </w:p>
    <w:p w:rsidR="007A6015" w:rsidRPr="008163BE" w:rsidRDefault="007A6015" w:rsidP="007338BB">
      <w:pPr>
        <w:pStyle w:val="Heading3"/>
      </w:pPr>
      <w:bookmarkStart w:id="14" w:name="_Toc1652459"/>
      <w:r w:rsidRPr="008163BE">
        <w:lastRenderedPageBreak/>
        <w:t>Listed medicine ingredient</w:t>
      </w:r>
      <w:bookmarkEnd w:id="14"/>
    </w:p>
    <w:p w:rsidR="007A6015" w:rsidRPr="00783A52" w:rsidRDefault="007A6015" w:rsidP="00B07877">
      <w:pPr>
        <w:keepNext/>
        <w:rPr>
          <w:rFonts w:cs="Segoe UI"/>
        </w:rPr>
      </w:pPr>
      <w:r w:rsidRPr="0041024E">
        <w:rPr>
          <w:rFonts w:cs="Segoe UI"/>
        </w:rPr>
        <w:t xml:space="preserve">Kava may be included as an ingredient in a medicine listed on the ARTG in accordance with the </w:t>
      </w:r>
      <w:r w:rsidR="00783A52">
        <w:rPr>
          <w:rFonts w:cs="Segoe UI"/>
        </w:rPr>
        <w:t xml:space="preserve">following </w:t>
      </w:r>
      <w:r w:rsidRPr="0041024E">
        <w:rPr>
          <w:rFonts w:cs="Segoe UI"/>
        </w:rPr>
        <w:t xml:space="preserve">specific requirements </w:t>
      </w:r>
      <w:r w:rsidR="00783A52">
        <w:rPr>
          <w:rFonts w:cs="Segoe UI"/>
        </w:rPr>
        <w:t xml:space="preserve">as </w:t>
      </w:r>
      <w:r w:rsidRPr="0041024E">
        <w:rPr>
          <w:rFonts w:cs="Segoe UI"/>
        </w:rPr>
        <w:t xml:space="preserve">listed in the </w:t>
      </w:r>
      <w:hyperlink r:id="rId21" w:history="1">
        <w:r w:rsidRPr="0041024E">
          <w:rPr>
            <w:rStyle w:val="Hyperlink"/>
            <w:rFonts w:cs="Segoe UI"/>
          </w:rPr>
          <w:t>Therapeutic Goods (Permissible Ingredients) Determination (No. 4) 2018</w:t>
        </w:r>
      </w:hyperlink>
      <w:r w:rsidRPr="00783A52">
        <w:rPr>
          <w:rFonts w:cs="Segoe UI"/>
        </w:rPr>
        <w:t>.</w:t>
      </w:r>
    </w:p>
    <w:tbl>
      <w:tblPr>
        <w:tblStyle w:val="TableGrid"/>
        <w:tblW w:w="0" w:type="auto"/>
        <w:tblLook w:val="04A0" w:firstRow="1" w:lastRow="0" w:firstColumn="1" w:lastColumn="0" w:noHBand="0" w:noVBand="1"/>
      </w:tblPr>
      <w:tblGrid>
        <w:gridCol w:w="9712"/>
      </w:tblGrid>
      <w:tr w:rsidR="006953AA" w:rsidTr="00FB0FD1">
        <w:trPr>
          <w:trHeight w:val="6806"/>
        </w:trPr>
        <w:tc>
          <w:tcPr>
            <w:tcW w:w="9712" w:type="dxa"/>
          </w:tcPr>
          <w:p w:rsidR="0041024E" w:rsidRPr="00D00C3B" w:rsidRDefault="0041024E" w:rsidP="007338BB">
            <w:pPr>
              <w:pStyle w:val="Heading4"/>
            </w:pPr>
            <w:bookmarkStart w:id="15" w:name="_Toc1652460"/>
            <w:r w:rsidRPr="00D00C3B">
              <w:t xml:space="preserve">Specific requirements applying to </w:t>
            </w:r>
            <w:r w:rsidR="00783A52" w:rsidRPr="000057C3">
              <w:rPr>
                <w:i/>
              </w:rPr>
              <w:t>Piper methysticum</w:t>
            </w:r>
            <w:r w:rsidR="00783A52" w:rsidRPr="00D00C3B">
              <w:t xml:space="preserve"> (Kava)</w:t>
            </w:r>
            <w:bookmarkEnd w:id="15"/>
          </w:p>
          <w:p w:rsidR="006953AA" w:rsidRPr="00D00C3B" w:rsidRDefault="006953AA" w:rsidP="00213AFC">
            <w:pPr>
              <w:pStyle w:val="ListBullet"/>
            </w:pPr>
            <w:proofErr w:type="spellStart"/>
            <w:r w:rsidRPr="00D00C3B">
              <w:t>Kavalactones</w:t>
            </w:r>
            <w:proofErr w:type="spellEnd"/>
            <w:r w:rsidRPr="00D00C3B">
              <w:t xml:space="preserve"> (of </w:t>
            </w:r>
            <w:r w:rsidRPr="000057C3">
              <w:rPr>
                <w:i/>
              </w:rPr>
              <w:t xml:space="preserve">Piper </w:t>
            </w:r>
            <w:proofErr w:type="spellStart"/>
            <w:r w:rsidRPr="000057C3">
              <w:rPr>
                <w:i/>
              </w:rPr>
              <w:t>methysticum</w:t>
            </w:r>
            <w:proofErr w:type="spellEnd"/>
            <w:r w:rsidRPr="00D00C3B">
              <w:t xml:space="preserve">) is a mandatory component of </w:t>
            </w:r>
            <w:r w:rsidRPr="000057C3">
              <w:rPr>
                <w:i/>
              </w:rPr>
              <w:t>Piper methysticum</w:t>
            </w:r>
            <w:r w:rsidRPr="00D00C3B">
              <w:t>.</w:t>
            </w:r>
          </w:p>
          <w:p w:rsidR="006953AA" w:rsidRPr="00D00C3B" w:rsidRDefault="006953AA" w:rsidP="00213AFC">
            <w:pPr>
              <w:pStyle w:val="ListBullet"/>
            </w:pPr>
            <w:r w:rsidRPr="00D00C3B">
              <w:t xml:space="preserve">Only for oral use when the </w:t>
            </w:r>
            <w:proofErr w:type="gramStart"/>
            <w:r w:rsidRPr="00D00C3B">
              <w:t>dosage form</w:t>
            </w:r>
            <w:proofErr w:type="gramEnd"/>
            <w:r w:rsidRPr="00D00C3B">
              <w:t xml:space="preserve"> is 'tablet' or 'capsule'; or when the container type is 'tea bag'.</w:t>
            </w:r>
          </w:p>
          <w:p w:rsidR="006953AA" w:rsidRPr="00D00C3B" w:rsidRDefault="006953AA" w:rsidP="00213AFC">
            <w:pPr>
              <w:pStyle w:val="ListBullet"/>
            </w:pPr>
            <w:r w:rsidRPr="00D00C3B">
              <w:t xml:space="preserve">When used in oral medicines, the maximum daily dose of kavalactones (of </w:t>
            </w:r>
            <w:r w:rsidRPr="00AC3E79">
              <w:rPr>
                <w:i/>
              </w:rPr>
              <w:t>Piper methysticum</w:t>
            </w:r>
            <w:r w:rsidRPr="00D00C3B">
              <w:t>) must be no more than 250 mg.</w:t>
            </w:r>
          </w:p>
          <w:p w:rsidR="006953AA" w:rsidRPr="00D00C3B" w:rsidRDefault="006953AA" w:rsidP="00213AFC">
            <w:pPr>
              <w:pStyle w:val="ListBullet"/>
            </w:pPr>
            <w:r w:rsidRPr="00D00C3B">
              <w:t xml:space="preserve">If the dosage form is tablet or capsule then the quantity of kavalactones (of </w:t>
            </w:r>
            <w:r w:rsidRPr="00AC3E79">
              <w:rPr>
                <w:i/>
              </w:rPr>
              <w:t>Piper methysticum</w:t>
            </w:r>
            <w:r w:rsidRPr="00D00C3B">
              <w:t xml:space="preserve">) must be no more than 125 mg per tablet or capsule. </w:t>
            </w:r>
          </w:p>
          <w:p w:rsidR="006953AA" w:rsidRPr="00D00C3B" w:rsidRDefault="006953AA" w:rsidP="00213AFC">
            <w:pPr>
              <w:pStyle w:val="ListBullet"/>
            </w:pPr>
            <w:r w:rsidRPr="00D00C3B">
              <w:t xml:space="preserve">Oral medicines containing more than 25 mg of kavalactones (of </w:t>
            </w:r>
            <w:r w:rsidRPr="00AC3E79">
              <w:rPr>
                <w:i/>
              </w:rPr>
              <w:t>Piper methysticum</w:t>
            </w:r>
            <w:r w:rsidRPr="00D00C3B">
              <w:t>) per dose require the following warning statement on the medicine label: - (PIPER) 'Not for prolonged use. If symptoms persist - seek advice from a healthcare practitioner. Not recommended for pregnant or lactating women (or words to that effect). May harm the liver'.</w:t>
            </w:r>
          </w:p>
          <w:p w:rsidR="006953AA" w:rsidRPr="00D00C3B" w:rsidRDefault="006953AA" w:rsidP="00213AFC">
            <w:pPr>
              <w:pStyle w:val="ListBullet"/>
            </w:pPr>
            <w:r w:rsidRPr="00D00C3B">
              <w:t xml:space="preserve">The plant part must be root or rhizome. </w:t>
            </w:r>
          </w:p>
          <w:p w:rsidR="006953AA" w:rsidRPr="00D00C3B" w:rsidRDefault="006953AA" w:rsidP="00213AFC">
            <w:pPr>
              <w:pStyle w:val="ListBullet"/>
            </w:pPr>
            <w:r w:rsidRPr="00D00C3B">
              <w:t xml:space="preserve">When for oral use, the medicine may only contain dried whole or peeled root or rhizome or aqueous dispersions or aqueous extracts of whole or peeled root or rhizome. </w:t>
            </w:r>
          </w:p>
          <w:p w:rsidR="00783A52" w:rsidRPr="00D00C3B" w:rsidRDefault="006953AA" w:rsidP="00213AFC">
            <w:pPr>
              <w:pStyle w:val="ListBullet"/>
            </w:pPr>
            <w:r w:rsidRPr="00D00C3B">
              <w:t xml:space="preserve">When for topical use on the rectum, vagina or throat, the medicine may only contain dried whole or peeled root or rhizome or aqueous dispersions or aqueous extracts of whole or peeled root or rhizome. </w:t>
            </w:r>
          </w:p>
          <w:p w:rsidR="006953AA" w:rsidRPr="006953AA" w:rsidRDefault="006953AA" w:rsidP="00213AFC">
            <w:pPr>
              <w:pStyle w:val="ListBullet"/>
            </w:pPr>
            <w:r w:rsidRPr="00D00C3B">
              <w:t>When the container type is tea bag the maximum quantity per tea bag must be no more than 3 grams of dried whole or peeled root or rhizomes.</w:t>
            </w:r>
          </w:p>
        </w:tc>
      </w:tr>
    </w:tbl>
    <w:p w:rsidR="007A6015" w:rsidRPr="008163BE" w:rsidRDefault="007A6015" w:rsidP="007338BB">
      <w:pPr>
        <w:pStyle w:val="Heading3"/>
      </w:pPr>
      <w:bookmarkStart w:id="16" w:name="_Toc1652461"/>
      <w:r w:rsidRPr="008163BE">
        <w:t>Food</w:t>
      </w:r>
      <w:bookmarkEnd w:id="16"/>
    </w:p>
    <w:p w:rsidR="00B01253" w:rsidRDefault="00B01253" w:rsidP="007A6015">
      <w:pPr>
        <w:shd w:val="clear" w:color="auto" w:fill="FFFFFF"/>
        <w:spacing w:after="90" w:line="300" w:lineRule="atLeast"/>
        <w:rPr>
          <w:rFonts w:cs="Segoe UI"/>
        </w:rPr>
      </w:pPr>
      <w:r>
        <w:rPr>
          <w:rFonts w:cs="Segoe UI"/>
        </w:rPr>
        <w:t xml:space="preserve">Under the </w:t>
      </w:r>
      <w:hyperlink r:id="rId22" w:history="1">
        <w:r w:rsidR="007A6015" w:rsidRPr="00B84EF2">
          <w:rPr>
            <w:rStyle w:val="Hyperlink"/>
            <w:rFonts w:cs="Segoe UI"/>
          </w:rPr>
          <w:t>Australian New Zealand Food Standards Code for kava</w:t>
        </w:r>
      </w:hyperlink>
      <w:r>
        <w:rPr>
          <w:rFonts w:cs="Segoe UI"/>
          <w:b/>
        </w:rPr>
        <w:t xml:space="preserve">, </w:t>
      </w:r>
      <w:r>
        <w:rPr>
          <w:rFonts w:cs="Segoe UI"/>
        </w:rPr>
        <w:t>kava may not be sold, or include any substance derived from kava unless it</w:t>
      </w:r>
      <w:r w:rsidR="00D00C3B">
        <w:rPr>
          <w:rFonts w:cs="Segoe UI"/>
        </w:rPr>
        <w:t xml:space="preserve"> is</w:t>
      </w:r>
      <w:r>
        <w:rPr>
          <w:rFonts w:cs="Segoe UI"/>
        </w:rPr>
        <w:t>:</w:t>
      </w:r>
    </w:p>
    <w:p w:rsidR="00D00C3B" w:rsidRPr="00D00C3B" w:rsidRDefault="00B01253" w:rsidP="00213AFC">
      <w:pPr>
        <w:pStyle w:val="Numberbullet2"/>
        <w:numPr>
          <w:ilvl w:val="0"/>
          <w:numId w:val="35"/>
        </w:numPr>
      </w:pPr>
      <w:r w:rsidRPr="00D00C3B">
        <w:t>a beverage obtained by the aqueous suspension of kava root using cold water only, and not using any organic solvent; or</w:t>
      </w:r>
    </w:p>
    <w:p w:rsidR="00B01253" w:rsidRPr="00D00C3B" w:rsidRDefault="00D00C3B" w:rsidP="00213AFC">
      <w:pPr>
        <w:pStyle w:val="Numberbullet2"/>
      </w:pPr>
      <w:proofErr w:type="gramStart"/>
      <w:r>
        <w:t>d</w:t>
      </w:r>
      <w:r w:rsidR="00B01253" w:rsidRPr="00D00C3B">
        <w:t>ried</w:t>
      </w:r>
      <w:proofErr w:type="gramEnd"/>
      <w:r w:rsidR="00B01253" w:rsidRPr="00D00C3B">
        <w:t xml:space="preserve"> or raw kava root.</w:t>
      </w:r>
    </w:p>
    <w:p w:rsidR="007A6015" w:rsidRPr="008163BE" w:rsidRDefault="007A6015" w:rsidP="007338BB">
      <w:pPr>
        <w:pStyle w:val="Heading3"/>
      </w:pPr>
      <w:bookmarkStart w:id="17" w:name="_Toc1652462"/>
      <w:r>
        <w:t>Current c</w:t>
      </w:r>
      <w:r w:rsidRPr="008163BE">
        <w:t>ommercial importation</w:t>
      </w:r>
      <w:bookmarkEnd w:id="17"/>
    </w:p>
    <w:p w:rsidR="007A6015" w:rsidRPr="00D00C3B" w:rsidRDefault="007A6015" w:rsidP="00D00C3B">
      <w:pPr>
        <w:shd w:val="clear" w:color="auto" w:fill="FFFFFF"/>
        <w:spacing w:after="90" w:line="300" w:lineRule="atLeast"/>
        <w:rPr>
          <w:rFonts w:cs="Segoe UI"/>
        </w:rPr>
      </w:pPr>
      <w:r w:rsidRPr="00D00C3B">
        <w:rPr>
          <w:rFonts w:cs="Segoe UI"/>
        </w:rPr>
        <w:t xml:space="preserve">The ODC can grant import permits for kava </w:t>
      </w:r>
      <w:r w:rsidR="004C06DD" w:rsidRPr="00D00C3B">
        <w:rPr>
          <w:rFonts w:cs="Segoe UI"/>
        </w:rPr>
        <w:t xml:space="preserve">under the PI Regulations </w:t>
      </w:r>
      <w:r w:rsidRPr="00D00C3B">
        <w:rPr>
          <w:rFonts w:cs="Segoe UI"/>
        </w:rPr>
        <w:t>for the following purposes:</w:t>
      </w:r>
    </w:p>
    <w:p w:rsidR="007A6015" w:rsidRPr="00D00C3B" w:rsidRDefault="00D00C3B" w:rsidP="00213AFC">
      <w:pPr>
        <w:pStyle w:val="Numberbullet2"/>
        <w:numPr>
          <w:ilvl w:val="0"/>
          <w:numId w:val="36"/>
        </w:numPr>
      </w:pPr>
      <w:r>
        <w:t>A</w:t>
      </w:r>
      <w:r w:rsidR="007A6015" w:rsidRPr="00D00C3B">
        <w:t xml:space="preserve"> finished product on the </w:t>
      </w:r>
      <w:r w:rsidR="00331F15" w:rsidRPr="00D00C3B">
        <w:t>ARTG.</w:t>
      </w:r>
    </w:p>
    <w:p w:rsidR="007A6015" w:rsidRPr="00D00C3B" w:rsidRDefault="00D00C3B" w:rsidP="00213AFC">
      <w:pPr>
        <w:pStyle w:val="Numberbullet2"/>
      </w:pPr>
      <w:r>
        <w:t>K</w:t>
      </w:r>
      <w:r w:rsidR="007A6015" w:rsidRPr="00D00C3B">
        <w:t>ava raw material:</w:t>
      </w:r>
    </w:p>
    <w:p w:rsidR="007A6015" w:rsidRPr="00D00C3B" w:rsidRDefault="007A6015" w:rsidP="00213AFC">
      <w:pPr>
        <w:pStyle w:val="Numberbullet3"/>
        <w:numPr>
          <w:ilvl w:val="0"/>
          <w:numId w:val="37"/>
        </w:numPr>
      </w:pPr>
      <w:r w:rsidRPr="00D00C3B">
        <w:t xml:space="preserve">to manufacture a finished product included on the </w:t>
      </w:r>
      <w:r w:rsidR="0002319B" w:rsidRPr="00D00C3B">
        <w:t>ARTG</w:t>
      </w:r>
      <w:r w:rsidRPr="00D00C3B">
        <w:t xml:space="preserve"> through a licensed manufacturer</w:t>
      </w:r>
    </w:p>
    <w:p w:rsidR="007A6015" w:rsidRPr="00D00C3B" w:rsidRDefault="007A6015" w:rsidP="00213AFC">
      <w:pPr>
        <w:pStyle w:val="Numberbullet3"/>
      </w:pPr>
      <w:proofErr w:type="gramStart"/>
      <w:r w:rsidRPr="00D00C3B">
        <w:t>for</w:t>
      </w:r>
      <w:proofErr w:type="gramEnd"/>
      <w:r w:rsidRPr="00D00C3B">
        <w:t xml:space="preserve"> scientific purposes</w:t>
      </w:r>
      <w:r w:rsidR="00F308B6">
        <w:t>.</w:t>
      </w:r>
    </w:p>
    <w:p w:rsidR="00256B7C" w:rsidRDefault="00256B7C" w:rsidP="007338BB">
      <w:pPr>
        <w:pStyle w:val="Heading2"/>
      </w:pPr>
      <w:bookmarkStart w:id="18" w:name="_Toc1652463"/>
      <w:r>
        <w:lastRenderedPageBreak/>
        <w:t>Proposed pilot program</w:t>
      </w:r>
      <w:bookmarkEnd w:id="18"/>
    </w:p>
    <w:p w:rsidR="00256B7C" w:rsidRPr="00C21B46" w:rsidRDefault="00256B7C" w:rsidP="00256B7C">
      <w:r>
        <w:t>The aim of the pilot is to trial easing the current restrictions on the importation of kava into Australia for personal use.</w:t>
      </w:r>
    </w:p>
    <w:p w:rsidR="00256B7C" w:rsidRPr="00B07877" w:rsidRDefault="00256B7C" w:rsidP="007338BB">
      <w:pPr>
        <w:pStyle w:val="Heading3"/>
      </w:pPr>
      <w:bookmarkStart w:id="19" w:name="_Toc939981"/>
      <w:bookmarkStart w:id="20" w:name="_Toc1652464"/>
      <w:r>
        <w:t>Proposal</w:t>
      </w:r>
      <w:bookmarkEnd w:id="19"/>
      <w:bookmarkEnd w:id="20"/>
    </w:p>
    <w:p w:rsidR="00256B7C" w:rsidRDefault="00256B7C" w:rsidP="00B07877">
      <w:r>
        <w:t xml:space="preserve">The Australian Government is proposing to increase the quantity of </w:t>
      </w:r>
      <w:r w:rsidR="00575E16">
        <w:t xml:space="preserve">dried </w:t>
      </w:r>
      <w:r>
        <w:t xml:space="preserve">kava </w:t>
      </w:r>
      <w:r w:rsidR="0061389E">
        <w:t xml:space="preserve">root or dried product </w:t>
      </w:r>
      <w:r>
        <w:t>that may be imported into Australia by incoming passengers for personal use (without the need for a medical prescription</w:t>
      </w:r>
      <w:r w:rsidR="00D701A9">
        <w:t xml:space="preserve"> or import permission from the ODC</w:t>
      </w:r>
      <w:r>
        <w:t xml:space="preserve">) from </w:t>
      </w:r>
      <w:r w:rsidR="00FE1221">
        <w:t xml:space="preserve">2 kilograms </w:t>
      </w:r>
      <w:r>
        <w:t>to 4</w:t>
      </w:r>
      <w:r w:rsidR="00FE1221">
        <w:t xml:space="preserve"> </w:t>
      </w:r>
      <w:r>
        <w:t>k</w:t>
      </w:r>
      <w:r w:rsidR="00FE1221">
        <w:t>ilograms</w:t>
      </w:r>
      <w:r>
        <w:t>.</w:t>
      </w:r>
    </w:p>
    <w:p w:rsidR="00256B7C" w:rsidRDefault="00256B7C" w:rsidP="00256B7C">
      <w:r>
        <w:t xml:space="preserve">This may be achieved via a legislative instrument. The </w:t>
      </w:r>
      <w:hyperlink r:id="rId23" w:history="1">
        <w:r w:rsidR="00447596" w:rsidRPr="00447596">
          <w:t>PI</w:t>
        </w:r>
      </w:hyperlink>
      <w:r w:rsidR="00447596" w:rsidRPr="00447596">
        <w:t xml:space="preserve"> Regulations</w:t>
      </w:r>
      <w:r>
        <w:t xml:space="preserve"> would be amended to allow a legislative instrument to include quantity,</w:t>
      </w:r>
      <w:r w:rsidR="00213AFC">
        <w:t xml:space="preserve"> use, age and period of effect.</w:t>
      </w:r>
    </w:p>
    <w:p w:rsidR="00256B7C" w:rsidRDefault="00256B7C" w:rsidP="00256B7C">
      <w:r>
        <w:t>Pursuant to the regulation amendment, a legislative instrument could be issued that would stipulate that 4</w:t>
      </w:r>
      <w:r w:rsidR="00FE1221">
        <w:t xml:space="preserve"> </w:t>
      </w:r>
      <w:r>
        <w:t>k</w:t>
      </w:r>
      <w:r w:rsidR="00FE1221">
        <w:t>ilograms</w:t>
      </w:r>
      <w:r>
        <w:t xml:space="preserve"> of </w:t>
      </w:r>
      <w:r w:rsidR="00575E16">
        <w:t xml:space="preserve">dried </w:t>
      </w:r>
      <w:r>
        <w:t xml:space="preserve">kava, in either root or </w:t>
      </w:r>
      <w:r w:rsidR="00575E16">
        <w:t xml:space="preserve">product </w:t>
      </w:r>
      <w:r>
        <w:t>form, could be imported for personal use, by people aged 18 years or more</w:t>
      </w:r>
      <w:r w:rsidR="007715DF">
        <w:t>.</w:t>
      </w:r>
    </w:p>
    <w:p w:rsidR="00256B7C" w:rsidRDefault="00256B7C" w:rsidP="00256B7C">
      <w:r>
        <w:t xml:space="preserve">The effectiveness of the pilot program will be assessed </w:t>
      </w:r>
      <w:r w:rsidR="00117B60">
        <w:t>two</w:t>
      </w:r>
      <w:r w:rsidRPr="007715DF">
        <w:t xml:space="preserve"> years after</w:t>
      </w:r>
      <w:r>
        <w:t xml:space="preserve"> the commencement of the proposed legislative instrument</w:t>
      </w:r>
      <w:r w:rsidR="003D4CB4">
        <w:t>, after which a report on the outcome of the pilot will be provided to the Australian Government.</w:t>
      </w:r>
      <w:r>
        <w:t xml:space="preserve"> </w:t>
      </w:r>
      <w:r w:rsidR="00D914A4">
        <w:t>Feedback from interested parties will also be considered as part of the evaluation of the pilot.</w:t>
      </w:r>
    </w:p>
    <w:p w:rsidR="00256B7C" w:rsidRPr="00B07877" w:rsidRDefault="00256B7C" w:rsidP="007338BB">
      <w:pPr>
        <w:pStyle w:val="Heading3"/>
      </w:pPr>
      <w:bookmarkStart w:id="21" w:name="_Toc939982"/>
      <w:bookmarkStart w:id="22" w:name="_Toc1652465"/>
      <w:r>
        <w:t>Effect</w:t>
      </w:r>
      <w:bookmarkEnd w:id="21"/>
      <w:bookmarkEnd w:id="22"/>
    </w:p>
    <w:p w:rsidR="00256B7C" w:rsidRDefault="00256B7C" w:rsidP="00256B7C">
      <w:r>
        <w:t>With the exception of an increased import threshold, border controls in relation to kava would remain unchanged.</w:t>
      </w:r>
    </w:p>
    <w:p w:rsidR="00256B7C" w:rsidRDefault="00256B7C" w:rsidP="00256B7C">
      <w:r>
        <w:t>State and territory jurisdictions would maintain authority for kava controls within their borders with no consequential amendments proposed for the regulation of kava</w:t>
      </w:r>
      <w:r w:rsidR="0061389E">
        <w:t>. For example a jurisdiction might limit the use of kava or quantities that may be possessed irrespective of border controls.</w:t>
      </w:r>
    </w:p>
    <w:p w:rsidR="00D55017" w:rsidRDefault="00256B7C" w:rsidP="00D55017">
      <w:pPr>
        <w:shd w:val="clear" w:color="auto" w:fill="FFFFFF"/>
        <w:spacing w:before="0" w:after="240" w:line="300" w:lineRule="atLeast"/>
        <w:rPr>
          <w:rFonts w:cs="Segoe UI"/>
        </w:rPr>
      </w:pPr>
      <w:r>
        <w:t xml:space="preserve">The scheduling of kava in the </w:t>
      </w:r>
      <w:hyperlink r:id="rId24" w:history="1">
        <w:r w:rsidRPr="00116514">
          <w:rPr>
            <w:rStyle w:val="Hyperlink"/>
          </w:rPr>
          <w:t>Poisons Standard</w:t>
        </w:r>
      </w:hyperlink>
      <w:r>
        <w:t xml:space="preserve">  and the </w:t>
      </w:r>
      <w:hyperlink r:id="rId25" w:history="1">
        <w:r w:rsidRPr="007826BD">
          <w:rPr>
            <w:rStyle w:val="Hyperlink"/>
          </w:rPr>
          <w:t>Australian New Zealand Food Standards Code for kava</w:t>
        </w:r>
      </w:hyperlink>
      <w:r>
        <w:t xml:space="preserve"> would both remain unchanged.  </w:t>
      </w:r>
      <w:r w:rsidR="00D55017">
        <w:rPr>
          <w:rFonts w:cs="Segoe UI"/>
        </w:rPr>
        <w:t>The pilot program will work in concert with the broader aspects of current kava regulation in Australia.</w:t>
      </w:r>
    </w:p>
    <w:p w:rsidR="00612B27" w:rsidRDefault="00612B27" w:rsidP="007338BB">
      <w:pPr>
        <w:pStyle w:val="Heading2"/>
      </w:pPr>
      <w:bookmarkStart w:id="23" w:name="_Toc1652466"/>
      <w:r>
        <w:t xml:space="preserve">Understanding </w:t>
      </w:r>
      <w:r w:rsidR="00337230">
        <w:t xml:space="preserve">the use of </w:t>
      </w:r>
      <w:r>
        <w:t>kava</w:t>
      </w:r>
      <w:r w:rsidR="00337230">
        <w:t xml:space="preserve"> in Australia</w:t>
      </w:r>
      <w:bookmarkEnd w:id="23"/>
    </w:p>
    <w:p w:rsidR="00612B27" w:rsidRDefault="00612B27" w:rsidP="007338BB">
      <w:pPr>
        <w:pStyle w:val="Heading3"/>
      </w:pPr>
      <w:bookmarkStart w:id="24" w:name="_Toc1652467"/>
      <w:r>
        <w:t>Use</w:t>
      </w:r>
      <w:bookmarkEnd w:id="24"/>
    </w:p>
    <w:p w:rsidR="002F69E8" w:rsidRDefault="00612B27" w:rsidP="00612B27">
      <w:r>
        <w:t>The traditional patterns of use of kava in Australia are observed in ceremonial, religious and cultural settings among Pacific Islander communities</w:t>
      </w:r>
      <w:r w:rsidR="00755C5F">
        <w:t>.</w:t>
      </w:r>
      <w:r w:rsidR="002F69E8">
        <w:t xml:space="preserve"> Extent of use is variable but is primarily </w:t>
      </w:r>
      <w:r w:rsidR="00347D42">
        <w:t xml:space="preserve">used </w:t>
      </w:r>
      <w:r w:rsidR="002F69E8">
        <w:t>during a kava ceremony several occasions per year and tends to include the consumption of small amounts of kava over a brief period of time.</w:t>
      </w:r>
    </w:p>
    <w:p w:rsidR="00612B27" w:rsidRDefault="002F69E8" w:rsidP="00612B27">
      <w:r>
        <w:t xml:space="preserve">Among </w:t>
      </w:r>
      <w:r w:rsidR="00612B27">
        <w:t>Aboriginal communities</w:t>
      </w:r>
      <w:r>
        <w:t>, use</w:t>
      </w:r>
      <w:r w:rsidR="00755C5F">
        <w:t xml:space="preserve"> is generally limited to several communities</w:t>
      </w:r>
      <w:r w:rsidR="00612B27">
        <w:t xml:space="preserve"> in Arnhem Land.</w:t>
      </w:r>
      <w:r>
        <w:t xml:space="preserve"> With the enforcement of import restrictions in 2007, kava is generally consumed in small groups.</w:t>
      </w:r>
    </w:p>
    <w:p w:rsidR="00612B27" w:rsidRDefault="00612B27" w:rsidP="007338BB">
      <w:pPr>
        <w:pStyle w:val="Heading3"/>
      </w:pPr>
      <w:bookmarkStart w:id="25" w:name="_Toc1652468"/>
      <w:r>
        <w:lastRenderedPageBreak/>
        <w:t>Health impacts of kava use</w:t>
      </w:r>
      <w:bookmarkEnd w:id="25"/>
    </w:p>
    <w:p w:rsidR="005E2A1D" w:rsidRDefault="005E2A1D" w:rsidP="002B552F">
      <w:r>
        <w:t>There is limited evidence that low or moderate use of kava has adverse health consequences; noting that the frequency of consumption and quantity consumed per person does vary and the potential for alcohol and drug interactions.</w:t>
      </w:r>
    </w:p>
    <w:p w:rsidR="002B552F" w:rsidRDefault="005E2A1D" w:rsidP="002B552F">
      <w:r>
        <w:t>However, l</w:t>
      </w:r>
      <w:r w:rsidR="002B552F">
        <w:t>iver toxicity is a known adverse effect with kava</w:t>
      </w:r>
      <w:r w:rsidR="009D06D4">
        <w:t xml:space="preserve"> if consumed in high dosages and frequency, and the quality of kava is compromised</w:t>
      </w:r>
      <w:r w:rsidR="002B552F">
        <w:t>. Elevated liver enzymes on exposure return to normal levels upon ceasing or reducing kava consumption. Long term consumption of kava can lead to toxic effects, such as dry and scaly skin which is reversible on cessation</w:t>
      </w:r>
      <w:r w:rsidR="00FB707F">
        <w:t>.</w:t>
      </w:r>
    </w:p>
    <w:tbl>
      <w:tblPr>
        <w:tblStyle w:val="TableGrid"/>
        <w:tblW w:w="0" w:type="auto"/>
        <w:tblLook w:val="04A0" w:firstRow="1" w:lastRow="0" w:firstColumn="1" w:lastColumn="0" w:noHBand="0" w:noVBand="1"/>
      </w:tblPr>
      <w:tblGrid>
        <w:gridCol w:w="9464"/>
      </w:tblGrid>
      <w:tr w:rsidR="00FB707F" w:rsidTr="00FB707F">
        <w:tc>
          <w:tcPr>
            <w:tcW w:w="9464" w:type="dxa"/>
          </w:tcPr>
          <w:p w:rsidR="00FB707F" w:rsidRPr="00213AFC" w:rsidRDefault="003B2F80" w:rsidP="007338BB">
            <w:pPr>
              <w:pStyle w:val="Heading4"/>
            </w:pPr>
            <w:bookmarkStart w:id="26" w:name="_Toc1652469"/>
            <w:r w:rsidRPr="00213AFC">
              <w:t>Additional information:</w:t>
            </w:r>
            <w:bookmarkEnd w:id="26"/>
          </w:p>
          <w:p w:rsidR="00FB707F" w:rsidRDefault="00FB707F" w:rsidP="00FB707F">
            <w:pPr>
              <w:spacing w:after="0"/>
            </w:pPr>
            <w:r>
              <w:t>Scheduling of Medicines and Poisons/Scheduling Delegates final decisions, July 2016:</w:t>
            </w:r>
          </w:p>
          <w:p w:rsidR="00FB707F" w:rsidRPr="00FB707F" w:rsidRDefault="004A2AC0" w:rsidP="00FB707F">
            <w:pPr>
              <w:spacing w:before="0"/>
              <w:rPr>
                <w:b/>
              </w:rPr>
            </w:pPr>
            <w:hyperlink r:id="rId26" w:history="1">
              <w:r w:rsidR="00FB707F" w:rsidRPr="00AC3E79">
                <w:rPr>
                  <w:rStyle w:val="Hyperlink"/>
                  <w:i/>
                </w:rPr>
                <w:t>Piper methysticum</w:t>
              </w:r>
              <w:r w:rsidR="00FB707F" w:rsidRPr="00FB707F">
                <w:rPr>
                  <w:rStyle w:val="Hyperlink"/>
                </w:rPr>
                <w:t xml:space="preserve"> (kava)</w:t>
              </w:r>
            </w:hyperlink>
          </w:p>
          <w:p w:rsidR="00FB707F" w:rsidRDefault="00FB707F" w:rsidP="002B552F">
            <w:r>
              <w:t xml:space="preserve">Food and Agriculture Organization of the United Nations, World Health Organisation Report: </w:t>
            </w:r>
            <w:hyperlink r:id="rId27" w:history="1">
              <w:r w:rsidRPr="00FB707F">
                <w:rPr>
                  <w:rStyle w:val="Hyperlink"/>
                </w:rPr>
                <w:t>Kava: a review of the safety of traditional and recreational beverage consumption</w:t>
              </w:r>
            </w:hyperlink>
          </w:p>
        </w:tc>
      </w:tr>
    </w:tbl>
    <w:p w:rsidR="00612B27" w:rsidRPr="00E76C5A" w:rsidRDefault="00612B27" w:rsidP="007338BB">
      <w:pPr>
        <w:pStyle w:val="Heading3"/>
      </w:pPr>
      <w:bookmarkStart w:id="27" w:name="_Toc1652470"/>
      <w:r>
        <w:t>Social impacts of kava use</w:t>
      </w:r>
      <w:bookmarkEnd w:id="27"/>
    </w:p>
    <w:p w:rsidR="00D44116" w:rsidRDefault="00612B27" w:rsidP="00612B27">
      <w:r>
        <w:t>Social and health impacts are an important consideration. While we know that there are illicit markets operating in certain communities, we cannot establish how much, if any, illicit kava has been diverted from passengers importing 2</w:t>
      </w:r>
      <w:r w:rsidR="00FE1221">
        <w:t xml:space="preserve"> kilograms</w:t>
      </w:r>
      <w:r>
        <w:t xml:space="preserve"> under the current permissible threshold. </w:t>
      </w:r>
      <w:r w:rsidR="00A0073E">
        <w:t>In addition, the Commonwealth does not maintain records of total quantities of kava products brought into Australia under the current personal importation scheme.</w:t>
      </w:r>
    </w:p>
    <w:p w:rsidR="00612B27" w:rsidRDefault="00612B27" w:rsidP="00612B27">
      <w:r>
        <w:t>The kava using community has identified kava use as a socially valued</w:t>
      </w:r>
      <w:r w:rsidR="00BC795A">
        <w:t xml:space="preserve"> and culturally significant</w:t>
      </w:r>
      <w:r>
        <w:t xml:space="preserve"> activity that </w:t>
      </w:r>
      <w:r w:rsidR="00A0073E">
        <w:t xml:space="preserve">may </w:t>
      </w:r>
      <w:r>
        <w:t>promote fellowship and companionship. Kava clubs provide opportunities to learn about and maintain culture in an environment where participants feel accepted.</w:t>
      </w:r>
    </w:p>
    <w:p w:rsidR="00612B27" w:rsidRDefault="00612B27" w:rsidP="00612B27">
      <w:r>
        <w:t>Understanding what levels of use may create harmful consequences is difficult for the kava using community to identify; however, there is evidence to suggest that the time spent in activities related to kava use by regular kava drinkers among Pacific Islanders coul</w:t>
      </w:r>
      <w:r w:rsidR="00213AFC">
        <w:t>d create relationship distress.</w:t>
      </w:r>
    </w:p>
    <w:p w:rsidR="00612B27" w:rsidRDefault="00612B27" w:rsidP="00612B27">
      <w:r>
        <w:t>The consequences of kava use are understood by the kava using community in the context of alcohol related harms experienced in many communities; though kava is viewed as being less harmful than alcohol.</w:t>
      </w:r>
    </w:p>
    <w:p w:rsidR="00612B27" w:rsidRDefault="00612B27" w:rsidP="00612B27">
      <w:r>
        <w:t xml:space="preserve">Leaders within Aboriginal communities have expressed public concern about the impact kava has on both individuals and the community. </w:t>
      </w:r>
      <w:r w:rsidR="009F5268">
        <w:t>This is</w:t>
      </w:r>
      <w:r>
        <w:t xml:space="preserve"> supported by evidence to suggest that illicit market activity in Arnhem Land has negative fi</w:t>
      </w:r>
      <w:r w:rsidR="00213AFC">
        <w:t>nancial impacts on communities.</w:t>
      </w:r>
    </w:p>
    <w:p w:rsidR="00612B27" w:rsidRDefault="00612B27" w:rsidP="007338BB">
      <w:pPr>
        <w:pStyle w:val="Heading3"/>
      </w:pPr>
      <w:bookmarkStart w:id="28" w:name="_Toc1652471"/>
      <w:r>
        <w:t>Illicit kava</w:t>
      </w:r>
      <w:bookmarkEnd w:id="28"/>
    </w:p>
    <w:p w:rsidR="00612B27" w:rsidRDefault="00612B27" w:rsidP="00612B27">
      <w:r>
        <w:t>Data related to seizures of kava at the border and within state and territory jurisdictions highlights the many f</w:t>
      </w:r>
      <w:r w:rsidR="000E5082">
        <w:t>orms that kava is present in</w:t>
      </w:r>
      <w:r>
        <w:t xml:space="preserve"> Australia and Pacific Island Co</w:t>
      </w:r>
      <w:r w:rsidR="00213AFC">
        <w:t>untries.</w:t>
      </w:r>
    </w:p>
    <w:p w:rsidR="00787435" w:rsidRDefault="00612B27" w:rsidP="00612B27">
      <w:r>
        <w:t>There are challenges in determining the origin of kava in illicit markets. We know from the seizure data that there is an illicit market, and we know that there are myriad lawful options for the domestic possession of kava including via prescription, in ARTG listed products, domestic c</w:t>
      </w:r>
      <w:r w:rsidR="00213AFC">
        <w:t>ultivation and personal import.</w:t>
      </w:r>
    </w:p>
    <w:p w:rsidR="00612B27" w:rsidRDefault="00612B27" w:rsidP="00612B27">
      <w:r>
        <w:lastRenderedPageBreak/>
        <w:t>What is difficult to determine is how much of the illicit market, if any, is attributed to the diversion of kava from passengers lawfully importing 2</w:t>
      </w:r>
      <w:r w:rsidR="00FE1221">
        <w:t xml:space="preserve"> </w:t>
      </w:r>
      <w:r>
        <w:t>k</w:t>
      </w:r>
      <w:r w:rsidR="00FE1221">
        <w:t>ilograms</w:t>
      </w:r>
      <w:r>
        <w:t xml:space="preserve"> under the current regulatory framework. Consequently, it is difficult to forecast the impact that an increase to </w:t>
      </w:r>
      <w:r w:rsidR="00D44116">
        <w:t xml:space="preserve">the </w:t>
      </w:r>
      <w:r>
        <w:t>quantity</w:t>
      </w:r>
      <w:r w:rsidR="008E7E79">
        <w:t xml:space="preserve"> of</w:t>
      </w:r>
      <w:r>
        <w:t xml:space="preserve"> </w:t>
      </w:r>
      <w:r w:rsidR="00D44116">
        <w:t xml:space="preserve">kava imported for personal use </w:t>
      </w:r>
      <w:r>
        <w:t>may have on the illicit market and the communities where this market operates.</w:t>
      </w:r>
    </w:p>
    <w:p w:rsidR="00612B27" w:rsidRDefault="00612B27" w:rsidP="007338BB">
      <w:pPr>
        <w:pStyle w:val="Heading3"/>
      </w:pPr>
      <w:bookmarkStart w:id="29" w:name="_Toc1652472"/>
      <w:r>
        <w:t>Commercialisation</w:t>
      </w:r>
      <w:bookmarkEnd w:id="29"/>
    </w:p>
    <w:p w:rsidR="00612B27" w:rsidRDefault="00612B27" w:rsidP="00612B27">
      <w:r>
        <w:t xml:space="preserve">The Australia Government is involved in a number of initiatives that support the production of kava for commercial purposes, including </w:t>
      </w:r>
      <w:r w:rsidRPr="00976B4E">
        <w:t xml:space="preserve">the Market Development Facility and </w:t>
      </w:r>
      <w:r>
        <w:t xml:space="preserve">the </w:t>
      </w:r>
      <w:r w:rsidRPr="00800166">
        <w:t>Pacific Horticultural and Agricultural Market Access Program (PHAMA)</w:t>
      </w:r>
      <w:r>
        <w:t xml:space="preserve">. PHAMA </w:t>
      </w:r>
      <w:r w:rsidRPr="004C3250">
        <w:t>provides practical and targeted assistance to help Pacific Island Countries manage regulatory aspects associated with exporting primary and value added products</w:t>
      </w:r>
      <w:r>
        <w:t xml:space="preserve"> to export markets around the world</w:t>
      </w:r>
      <w:r w:rsidR="00213AFC">
        <w:t>.</w:t>
      </w:r>
    </w:p>
    <w:p w:rsidR="00612B27" w:rsidRDefault="00612B27" w:rsidP="00612B27">
      <w:pPr>
        <w:spacing w:before="240" w:after="240"/>
      </w:pPr>
      <w:r w:rsidRPr="00E63CDD">
        <w:t xml:space="preserve">We are </w:t>
      </w:r>
      <w:r>
        <w:t>aware that</w:t>
      </w:r>
      <w:r w:rsidRPr="00E63CDD">
        <w:t xml:space="preserve"> the </w:t>
      </w:r>
      <w:r>
        <w:t>Prime Minister’s announcement will introduce debate about</w:t>
      </w:r>
      <w:r w:rsidRPr="00E63CDD">
        <w:t xml:space="preserve"> easing of restrictions around commercial importation</w:t>
      </w:r>
      <w:r>
        <w:t xml:space="preserve"> of kava</w:t>
      </w:r>
      <w:r w:rsidRPr="00E63CDD">
        <w:t>.</w:t>
      </w:r>
      <w:r>
        <w:t xml:space="preserve"> T</w:t>
      </w:r>
      <w:r w:rsidRPr="00E63CDD">
        <w:t xml:space="preserve">he Prime Minister’s announcement </w:t>
      </w:r>
      <w:r>
        <w:t>focuse</w:t>
      </w:r>
      <w:r w:rsidRPr="00E63CDD">
        <w:t xml:space="preserve">s </w:t>
      </w:r>
      <w:r>
        <w:t>solely on</w:t>
      </w:r>
      <w:r w:rsidRPr="00E63CDD">
        <w:t xml:space="preserve"> the personal </w:t>
      </w:r>
      <w:r>
        <w:t>importation of kava; therefore, the importation of kava for a commercial purpose is not being considered in this proposal.</w:t>
      </w:r>
    </w:p>
    <w:p w:rsidR="00612B27" w:rsidRPr="00513A69" w:rsidRDefault="00612B27" w:rsidP="007338BB">
      <w:pPr>
        <w:pStyle w:val="Heading2"/>
      </w:pPr>
      <w:bookmarkStart w:id="30" w:name="_Toc532924257"/>
      <w:bookmarkStart w:id="31" w:name="_Toc1652473"/>
      <w:bookmarkEnd w:id="9"/>
      <w:r>
        <w:t>Your feedback</w:t>
      </w:r>
      <w:bookmarkEnd w:id="31"/>
    </w:p>
    <w:p w:rsidR="006B6ED5" w:rsidRDefault="006B6ED5" w:rsidP="00612B27">
      <w:r>
        <w:t>Are you a kava user, Pacific Islander or Indigenous community leader, health specialist, government, law enforce</w:t>
      </w:r>
      <w:r w:rsidR="00213AFC">
        <w:t>ment or other interested party?</w:t>
      </w:r>
    </w:p>
    <w:p w:rsidR="00612B27" w:rsidRDefault="00612B27" w:rsidP="00612B27">
      <w:r>
        <w:t>We seek your views on the proposed regulatory changes that would facilitate the introduction of a pilot program to ease the restrictions on the importation of kava for personal use. Your input will assist us to address any unintended consequences and to better inform the proposal.</w:t>
      </w:r>
    </w:p>
    <w:tbl>
      <w:tblPr>
        <w:tblW w:w="9038" w:type="dxa"/>
        <w:tblLayout w:type="fixed"/>
        <w:tblCellMar>
          <w:left w:w="0" w:type="dxa"/>
          <w:right w:w="0" w:type="dxa"/>
        </w:tblCellMar>
        <w:tblLook w:val="04A0" w:firstRow="1" w:lastRow="0" w:firstColumn="1" w:lastColumn="0" w:noHBand="0" w:noVBand="1"/>
      </w:tblPr>
      <w:tblGrid>
        <w:gridCol w:w="1276"/>
        <w:gridCol w:w="7762"/>
      </w:tblGrid>
      <w:tr w:rsidR="00612B27" w:rsidRPr="003A36AF" w:rsidTr="00D55017">
        <w:trPr>
          <w:trHeight w:val="539"/>
        </w:trPr>
        <w:tc>
          <w:tcPr>
            <w:tcW w:w="1276" w:type="dxa"/>
            <w:vAlign w:val="center"/>
          </w:tcPr>
          <w:p w:rsidR="00612B27" w:rsidRPr="002E5942" w:rsidRDefault="00612B27" w:rsidP="00AC7D4B">
            <w:r w:rsidRPr="002E5942">
              <w:rPr>
                <w:noProof/>
                <w:lang w:eastAsia="en-AU"/>
              </w:rPr>
              <w:drawing>
                <wp:inline distT="0" distB="0" distL="0" distR="0" wp14:anchorId="1A79EFF7" wp14:editId="52F7A973">
                  <wp:extent cx="810260" cy="810260"/>
                  <wp:effectExtent l="0" t="0" r="8890" b="8890"/>
                  <wp:docPr id="4" name="Picture 4" descr="Ques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16 787454  question-white-on-black-160x160.PN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810260" cy="810260"/>
                          </a:xfrm>
                          <a:prstGeom prst="rect">
                            <a:avLst/>
                          </a:prstGeom>
                        </pic:spPr>
                      </pic:pic>
                    </a:graphicData>
                  </a:graphic>
                </wp:inline>
              </w:drawing>
            </w:r>
          </w:p>
        </w:tc>
        <w:tc>
          <w:tcPr>
            <w:tcW w:w="7762" w:type="dxa"/>
            <w:shd w:val="clear" w:color="auto" w:fill="EAEAEA"/>
            <w:tcMar>
              <w:top w:w="170" w:type="dxa"/>
              <w:left w:w="170" w:type="dxa"/>
              <w:bottom w:w="170" w:type="dxa"/>
              <w:right w:w="170" w:type="dxa"/>
            </w:tcMar>
          </w:tcPr>
          <w:p w:rsidR="00612B27" w:rsidRPr="00D743D4" w:rsidRDefault="00612B27" w:rsidP="007338BB">
            <w:pPr>
              <w:pStyle w:val="Heading3"/>
              <w:spacing w:before="120"/>
            </w:pPr>
            <w:bookmarkStart w:id="32" w:name="Questions"/>
            <w:bookmarkStart w:id="33" w:name="_Toc1652474"/>
            <w:r>
              <w:t>Issue</w:t>
            </w:r>
            <w:r w:rsidRPr="00D743D4">
              <w:t>s</w:t>
            </w:r>
            <w:r>
              <w:t xml:space="preserve"> to consider in your submission</w:t>
            </w:r>
            <w:bookmarkEnd w:id="33"/>
          </w:p>
          <w:p w:rsidR="00612B27" w:rsidRDefault="00612B27" w:rsidP="007338BB">
            <w:pPr>
              <w:pStyle w:val="Heading4"/>
            </w:pPr>
            <w:bookmarkStart w:id="34" w:name="_Toc1652475"/>
            <w:bookmarkEnd w:id="32"/>
            <w:r>
              <w:t>General</w:t>
            </w:r>
            <w:bookmarkEnd w:id="34"/>
          </w:p>
          <w:p w:rsidR="00612B27" w:rsidRDefault="00C86668" w:rsidP="00213AFC">
            <w:pPr>
              <w:pStyle w:val="ListBullet"/>
            </w:pPr>
            <w:r>
              <w:t xml:space="preserve">Is </w:t>
            </w:r>
            <w:r w:rsidR="007B0262">
              <w:t xml:space="preserve">an </w:t>
            </w:r>
            <w:r>
              <w:t xml:space="preserve">increase to </w:t>
            </w:r>
            <w:r w:rsidR="00FE1221">
              <w:t xml:space="preserve">4 kilograms </w:t>
            </w:r>
            <w:r w:rsidR="007B0262">
              <w:t xml:space="preserve">of kava </w:t>
            </w:r>
            <w:r>
              <w:t>a</w:t>
            </w:r>
            <w:r w:rsidR="00612B27">
              <w:t xml:space="preserve"> </w:t>
            </w:r>
            <w:r w:rsidR="00C511FB">
              <w:t>suitable</w:t>
            </w:r>
            <w:r w:rsidR="008E7E79">
              <w:t xml:space="preserve"> </w:t>
            </w:r>
            <w:r>
              <w:t>quantity</w:t>
            </w:r>
            <w:r w:rsidR="00612B27">
              <w:t xml:space="preserve"> for personal use?</w:t>
            </w:r>
          </w:p>
          <w:p w:rsidR="00612B27" w:rsidRDefault="00612B27" w:rsidP="00213AFC">
            <w:pPr>
              <w:pStyle w:val="ListBullet"/>
            </w:pPr>
            <w:r>
              <w:t xml:space="preserve">What are the health and social impacts of the proposal to increase </w:t>
            </w:r>
            <w:r w:rsidR="00666D01">
              <w:t xml:space="preserve">the </w:t>
            </w:r>
            <w:r>
              <w:t>amount of kava that may be imported for personal use?</w:t>
            </w:r>
          </w:p>
          <w:p w:rsidR="00612B27" w:rsidRDefault="00C86668" w:rsidP="00213AFC">
            <w:pPr>
              <w:pStyle w:val="ListBullet"/>
            </w:pPr>
            <w:r>
              <w:t>Is two years</w:t>
            </w:r>
            <w:r w:rsidR="00612B27">
              <w:t xml:space="preserve"> a sufficient period for the pilot?</w:t>
            </w:r>
          </w:p>
          <w:p w:rsidR="00724DED" w:rsidRPr="00AF75AE" w:rsidRDefault="00724DED" w:rsidP="00213AFC">
            <w:pPr>
              <w:pStyle w:val="ListBullet"/>
            </w:pPr>
            <w:r>
              <w:t>What methods of evaluation should apply to this pilot?</w:t>
            </w:r>
          </w:p>
        </w:tc>
      </w:tr>
    </w:tbl>
    <w:p w:rsidR="004D0A1A" w:rsidRDefault="004D0A1A" w:rsidP="007338BB">
      <w:pPr>
        <w:pStyle w:val="Heading2"/>
      </w:pPr>
      <w:bookmarkStart w:id="35" w:name="_Toc1652476"/>
      <w:r>
        <w:lastRenderedPageBreak/>
        <w:t>How to submit</w:t>
      </w:r>
      <w:bookmarkEnd w:id="30"/>
      <w:bookmarkEnd w:id="35"/>
    </w:p>
    <w:p w:rsidR="004D0A1A" w:rsidRDefault="004D0A1A" w:rsidP="007338BB">
      <w:pPr>
        <w:keepNext/>
        <w:keepLines/>
      </w:pPr>
      <w:r>
        <w:t xml:space="preserve">Complete the </w:t>
      </w:r>
      <w:r w:rsidR="00C21FBD">
        <w:t xml:space="preserve">consultation submission coversheet and attach to an email with your submissions, in </w:t>
      </w:r>
      <w:r>
        <w:t xml:space="preserve">either pdf or </w:t>
      </w:r>
      <w:r w:rsidR="00C21FBD">
        <w:t xml:space="preserve">word format, and email to </w:t>
      </w:r>
      <w:hyperlink r:id="rId29" w:history="1">
        <w:r w:rsidR="00C21FBD" w:rsidRPr="00316382">
          <w:rPr>
            <w:rStyle w:val="Hyperlink"/>
          </w:rPr>
          <w:t>dcs@health.gov.au</w:t>
        </w:r>
      </w:hyperlink>
      <w:r w:rsidR="00C21FBD">
        <w:t xml:space="preserve"> with the title KAVA-Submission</w:t>
      </w:r>
      <w:r w:rsidR="00A37B24">
        <w:t>.</w:t>
      </w:r>
    </w:p>
    <w:p w:rsidR="00C21FBD" w:rsidRPr="00C21FBD" w:rsidRDefault="00C21FBD" w:rsidP="007338BB">
      <w:pPr>
        <w:keepNext/>
        <w:keepLines/>
      </w:pPr>
      <w:r w:rsidRPr="00C21FBD">
        <w:t>Alternatively, hardcopy submissions with a printed coversheet may be mailed to:</w:t>
      </w:r>
    </w:p>
    <w:p w:rsidR="00C21FBD" w:rsidRPr="00C21FBD" w:rsidRDefault="00C21FBD" w:rsidP="007338BB">
      <w:pPr>
        <w:keepNext/>
        <w:keepLines/>
        <w:ind w:left="720"/>
      </w:pPr>
      <w:r w:rsidRPr="00C21FBD">
        <w:t>Office of Drug Control</w:t>
      </w:r>
      <w:r w:rsidRPr="00C21FBD">
        <w:br/>
        <w:t>Department of Health</w:t>
      </w:r>
      <w:r w:rsidRPr="00C21FBD">
        <w:br/>
        <w:t>GPO Box 9848</w:t>
      </w:r>
      <w:r w:rsidRPr="00C21FBD">
        <w:br/>
        <w:t>Canberra ACT 2601</w:t>
      </w:r>
    </w:p>
    <w:p w:rsidR="004D0A1A" w:rsidRDefault="004D0A1A" w:rsidP="004D0A1A">
      <w:pPr>
        <w:rPr>
          <w:b/>
        </w:rPr>
      </w:pPr>
      <w:r>
        <w:rPr>
          <w:b/>
        </w:rPr>
        <w:t xml:space="preserve">This consultation closes on </w:t>
      </w:r>
      <w:r w:rsidR="00950162">
        <w:rPr>
          <w:b/>
        </w:rPr>
        <w:t>22</w:t>
      </w:r>
      <w:r>
        <w:rPr>
          <w:b/>
        </w:rPr>
        <w:t xml:space="preserve"> March 2019.</w:t>
      </w:r>
    </w:p>
    <w:p w:rsidR="004D0A1A" w:rsidRDefault="004D0A1A" w:rsidP="007338BB">
      <w:pPr>
        <w:pStyle w:val="Heading2"/>
      </w:pPr>
      <w:bookmarkStart w:id="36" w:name="_Toc532924258"/>
      <w:bookmarkStart w:id="37" w:name="_Toc1652477"/>
      <w:r>
        <w:t>Enquiries</w:t>
      </w:r>
      <w:bookmarkEnd w:id="36"/>
      <w:bookmarkEnd w:id="37"/>
    </w:p>
    <w:p w:rsidR="004D0A1A" w:rsidRDefault="004D0A1A" w:rsidP="004D0A1A">
      <w:r>
        <w:t xml:space="preserve">If you have any questions relating to submissions please direct them to: </w:t>
      </w:r>
      <w:hyperlink r:id="rId30" w:history="1">
        <w:r w:rsidR="005D1AE9" w:rsidRPr="00D75EA1">
          <w:rPr>
            <w:rStyle w:val="Hyperlink"/>
          </w:rPr>
          <w:t>dcs@health.gov.au</w:t>
        </w:r>
      </w:hyperlink>
      <w:r>
        <w:rPr>
          <w:rStyle w:val="Hyperlink"/>
        </w:rPr>
        <w:t>.</w:t>
      </w:r>
    </w:p>
    <w:p w:rsidR="00724DED" w:rsidRDefault="00724DED" w:rsidP="00724DED">
      <w:pPr>
        <w:pStyle w:val="NonTOCheading2"/>
      </w:pPr>
      <w:r>
        <w:lastRenderedPageBreak/>
        <w:t xml:space="preserve">Version </w:t>
      </w:r>
      <w:r w:rsidRPr="00FE088B">
        <w:t>control</w:t>
      </w:r>
    </w:p>
    <w:p w:rsidR="00724DED" w:rsidRDefault="00724DED" w:rsidP="00724DED">
      <w:r>
        <w:t>Updates to this document will occur automatically on the Office of Drug Control website and the revision table below will list the amendments as they are approved.</w:t>
      </w:r>
    </w:p>
    <w:tbl>
      <w:tblPr>
        <w:tblStyle w:val="TableODC"/>
        <w:tblW w:w="0" w:type="auto"/>
        <w:tblLook w:val="0020" w:firstRow="1" w:lastRow="0" w:firstColumn="0" w:lastColumn="0" w:noHBand="0" w:noVBand="0"/>
      </w:tblPr>
      <w:tblGrid>
        <w:gridCol w:w="2235"/>
        <w:gridCol w:w="1134"/>
        <w:gridCol w:w="3915"/>
        <w:gridCol w:w="2428"/>
      </w:tblGrid>
      <w:tr w:rsidR="00724DED" w:rsidTr="00AC7D4B">
        <w:trPr>
          <w:cnfStyle w:val="100000000000" w:firstRow="1" w:lastRow="0" w:firstColumn="0" w:lastColumn="0" w:oddVBand="0" w:evenVBand="0" w:oddHBand="0" w:evenHBand="0" w:firstRowFirstColumn="0" w:firstRowLastColumn="0" w:lastRowFirstColumn="0" w:lastRowLastColumn="0"/>
        </w:trPr>
        <w:tc>
          <w:tcPr>
            <w:tcW w:w="2235" w:type="dxa"/>
          </w:tcPr>
          <w:p w:rsidR="00724DED" w:rsidRDefault="00724DED" w:rsidP="00AC7D4B">
            <w:pPr>
              <w:pStyle w:val="Tableheader"/>
            </w:pPr>
            <w:r>
              <w:t>Date</w:t>
            </w:r>
          </w:p>
        </w:tc>
        <w:tc>
          <w:tcPr>
            <w:tcW w:w="1134" w:type="dxa"/>
          </w:tcPr>
          <w:p w:rsidR="00724DED" w:rsidRDefault="00724DED" w:rsidP="00AC7D4B">
            <w:pPr>
              <w:pStyle w:val="Tableheader"/>
            </w:pPr>
            <w:r>
              <w:t>Version</w:t>
            </w:r>
          </w:p>
        </w:tc>
        <w:tc>
          <w:tcPr>
            <w:tcW w:w="3915" w:type="dxa"/>
          </w:tcPr>
          <w:p w:rsidR="00724DED" w:rsidRDefault="00724DED" w:rsidP="00AC7D4B">
            <w:pPr>
              <w:pStyle w:val="Tableheader"/>
            </w:pPr>
            <w:r>
              <w:t>Amendments</w:t>
            </w:r>
          </w:p>
        </w:tc>
        <w:tc>
          <w:tcPr>
            <w:tcW w:w="2428" w:type="dxa"/>
          </w:tcPr>
          <w:p w:rsidR="00724DED" w:rsidRDefault="00724DED" w:rsidP="00AC7D4B">
            <w:pPr>
              <w:pStyle w:val="Tableheader"/>
            </w:pPr>
            <w:r>
              <w:t>Approved by</w:t>
            </w:r>
          </w:p>
        </w:tc>
      </w:tr>
      <w:tr w:rsidR="00724DED" w:rsidTr="00AC7D4B">
        <w:trPr>
          <w:cnfStyle w:val="000000100000" w:firstRow="0" w:lastRow="0" w:firstColumn="0" w:lastColumn="0" w:oddVBand="0" w:evenVBand="0" w:oddHBand="1" w:evenHBand="0" w:firstRowFirstColumn="0" w:firstRowLastColumn="0" w:lastRowFirstColumn="0" w:lastRowLastColumn="0"/>
        </w:trPr>
        <w:tc>
          <w:tcPr>
            <w:tcW w:w="2235" w:type="dxa"/>
            <w:tcBorders>
              <w:top w:val="single" w:sz="8" w:space="0" w:color="002C47"/>
              <w:bottom w:val="single" w:sz="8" w:space="0" w:color="002C47"/>
            </w:tcBorders>
          </w:tcPr>
          <w:p w:rsidR="00724DED" w:rsidRDefault="00A37B24" w:rsidP="00AC7D4B">
            <w:pPr>
              <w:spacing w:after="120"/>
            </w:pPr>
            <w:r>
              <w:t>22 February 2019</w:t>
            </w:r>
          </w:p>
        </w:tc>
        <w:tc>
          <w:tcPr>
            <w:tcW w:w="1134" w:type="dxa"/>
            <w:tcBorders>
              <w:top w:val="single" w:sz="8" w:space="0" w:color="002C47"/>
              <w:bottom w:val="single" w:sz="8" w:space="0" w:color="002C47"/>
            </w:tcBorders>
          </w:tcPr>
          <w:p w:rsidR="00724DED" w:rsidRDefault="00724DED" w:rsidP="00AC7D4B">
            <w:pPr>
              <w:spacing w:after="120"/>
            </w:pPr>
            <w:r>
              <w:t>1.0</w:t>
            </w:r>
          </w:p>
        </w:tc>
        <w:tc>
          <w:tcPr>
            <w:tcW w:w="3915" w:type="dxa"/>
            <w:tcBorders>
              <w:top w:val="single" w:sz="8" w:space="0" w:color="002C47"/>
              <w:bottom w:val="single" w:sz="8" w:space="0" w:color="002C47"/>
            </w:tcBorders>
          </w:tcPr>
          <w:p w:rsidR="00724DED" w:rsidRDefault="00724DED" w:rsidP="00AC7D4B">
            <w:pPr>
              <w:spacing w:after="120"/>
            </w:pPr>
            <w:r>
              <w:t>Original publication</w:t>
            </w:r>
          </w:p>
        </w:tc>
        <w:tc>
          <w:tcPr>
            <w:tcW w:w="2428" w:type="dxa"/>
            <w:tcBorders>
              <w:top w:val="single" w:sz="8" w:space="0" w:color="002C47"/>
              <w:bottom w:val="single" w:sz="8" w:space="0" w:color="002C47"/>
            </w:tcBorders>
          </w:tcPr>
          <w:p w:rsidR="00724DED" w:rsidRDefault="00724DED" w:rsidP="00AC7D4B">
            <w:pPr>
              <w:spacing w:after="120"/>
            </w:pPr>
            <w:r>
              <w:t>ODC</w:t>
            </w:r>
          </w:p>
        </w:tc>
      </w:tr>
    </w:tbl>
    <w:p w:rsidR="00706634" w:rsidRPr="00215D48" w:rsidRDefault="00706634" w:rsidP="00EA0D02"/>
    <w:sectPr w:rsidR="00706634" w:rsidRPr="00215D48" w:rsidSect="00916321">
      <w:headerReference w:type="default" r:id="rId31"/>
      <w:footerReference w:type="default" r:id="rId32"/>
      <w:headerReference w:type="first" r:id="rId33"/>
      <w:footerReference w:type="first" r:id="rId34"/>
      <w:pgSz w:w="11906" w:h="16838" w:code="9"/>
      <w:pgMar w:top="1134" w:right="1134" w:bottom="851" w:left="1276" w:header="573" w:footer="1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2AC0" w:rsidRDefault="004A2AC0" w:rsidP="00C40A36">
      <w:pPr>
        <w:spacing w:after="0"/>
      </w:pPr>
      <w:r>
        <w:separator/>
      </w:r>
    </w:p>
  </w:endnote>
  <w:endnote w:type="continuationSeparator" w:id="0">
    <w:p w:rsidR="004A2AC0" w:rsidRDefault="004A2AC0" w:rsidP="00C40A3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Segoe UI Semibold">
    <w:panose1 w:val="020B0702040204020203"/>
    <w:charset w:val="00"/>
    <w:family w:val="swiss"/>
    <w:pitch w:val="variable"/>
    <w:sig w:usb0="E00002FF" w:usb1="4000A47B"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MingLiU">
    <w:altName w:val="細明體"/>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72"/>
      <w:gridCol w:w="1275"/>
    </w:tblGrid>
    <w:tr w:rsidR="003A36AF" w:rsidRPr="00257138" w:rsidTr="00DC0486">
      <w:trPr>
        <w:trHeight w:val="263"/>
      </w:trPr>
      <w:tc>
        <w:tcPr>
          <w:tcW w:w="8472" w:type="dxa"/>
        </w:tcPr>
        <w:p w:rsidR="003A36AF" w:rsidRPr="00257138" w:rsidRDefault="003A36AF" w:rsidP="00916321">
          <w:pPr>
            <w:pStyle w:val="Footer"/>
          </w:pPr>
          <w:r w:rsidRPr="00257138">
            <w:t>V1.0</w:t>
          </w:r>
          <w:r>
            <w:t>,</w:t>
          </w:r>
          <w:r w:rsidRPr="00257138">
            <w:t xml:space="preserve"> </w:t>
          </w:r>
          <w:r>
            <w:t>Month</w:t>
          </w:r>
          <w:r w:rsidRPr="00257138">
            <w:t xml:space="preserve"> </w:t>
          </w:r>
          <w:r>
            <w:t>Year</w:t>
          </w:r>
        </w:p>
      </w:tc>
      <w:tc>
        <w:tcPr>
          <w:tcW w:w="1275" w:type="dxa"/>
        </w:tcPr>
        <w:p w:rsidR="003A36AF" w:rsidRPr="00257138" w:rsidRDefault="003A36AF" w:rsidP="000B30E5">
          <w:pPr>
            <w:pStyle w:val="Footer"/>
            <w:jc w:val="right"/>
          </w:pPr>
          <w:r w:rsidRPr="00257138">
            <w:t xml:space="preserve">Page </w:t>
          </w:r>
          <w:r>
            <w:fldChar w:fldCharType="begin"/>
          </w:r>
          <w:r>
            <w:instrText xml:space="preserve"> PAGE </w:instrText>
          </w:r>
          <w:r>
            <w:fldChar w:fldCharType="separate"/>
          </w:r>
          <w:r>
            <w:rPr>
              <w:noProof/>
            </w:rPr>
            <w:t>2</w:t>
          </w:r>
          <w:r>
            <w:rPr>
              <w:noProof/>
            </w:rPr>
            <w:fldChar w:fldCharType="end"/>
          </w:r>
          <w:r w:rsidRPr="00257138">
            <w:t xml:space="preserve"> of </w:t>
          </w:r>
          <w:fldSimple w:instr=" NUMPAGES  ">
            <w:r w:rsidR="00DD2E5D">
              <w:rPr>
                <w:noProof/>
              </w:rPr>
              <w:t>1</w:t>
            </w:r>
          </w:fldSimple>
        </w:p>
      </w:tc>
    </w:tr>
  </w:tbl>
  <w:p w:rsidR="003A36AF" w:rsidRPr="00826007" w:rsidRDefault="003A36AF" w:rsidP="000B30E5">
    <w:pPr>
      <w:pStyle w:val="Footer"/>
      <w:tabs>
        <w:tab w:val="left" w:pos="7620"/>
        <w:tab w:val="right" w:pos="8504"/>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6AF" w:rsidRDefault="003A36AF" w:rsidP="00816164">
    <w:pPr>
      <w:pStyle w:val="Footer"/>
      <w:ind w:left="-1701"/>
    </w:pPr>
    <w:r w:rsidRPr="002B29B2">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72"/>
      <w:gridCol w:w="1275"/>
    </w:tblGrid>
    <w:tr w:rsidR="003A36AF" w:rsidRPr="00257138" w:rsidTr="00DC0486">
      <w:trPr>
        <w:trHeight w:val="263"/>
      </w:trPr>
      <w:tc>
        <w:tcPr>
          <w:tcW w:w="8472" w:type="dxa"/>
        </w:tcPr>
        <w:p w:rsidR="003A36AF" w:rsidRPr="00257138" w:rsidRDefault="003A36AF" w:rsidP="00612B27">
          <w:pPr>
            <w:pStyle w:val="Footer"/>
          </w:pPr>
          <w:r w:rsidRPr="00257138">
            <w:t>V1.0</w:t>
          </w:r>
          <w:r>
            <w:t>,</w:t>
          </w:r>
          <w:r w:rsidRPr="00257138">
            <w:t xml:space="preserve"> </w:t>
          </w:r>
          <w:r w:rsidR="00612B27">
            <w:t>February 2019</w:t>
          </w:r>
        </w:p>
      </w:tc>
      <w:tc>
        <w:tcPr>
          <w:tcW w:w="1275" w:type="dxa"/>
        </w:tcPr>
        <w:p w:rsidR="003A36AF" w:rsidRPr="00257138" w:rsidRDefault="003A36AF" w:rsidP="000B30E5">
          <w:pPr>
            <w:pStyle w:val="Footer"/>
            <w:jc w:val="right"/>
          </w:pPr>
          <w:r w:rsidRPr="00257138">
            <w:t xml:space="preserve">Page </w:t>
          </w:r>
          <w:r>
            <w:fldChar w:fldCharType="begin"/>
          </w:r>
          <w:r>
            <w:instrText xml:space="preserve"> PAGE </w:instrText>
          </w:r>
          <w:r>
            <w:fldChar w:fldCharType="separate"/>
          </w:r>
          <w:r w:rsidR="006E5360">
            <w:rPr>
              <w:noProof/>
            </w:rPr>
            <w:t>3</w:t>
          </w:r>
          <w:r>
            <w:rPr>
              <w:noProof/>
            </w:rPr>
            <w:fldChar w:fldCharType="end"/>
          </w:r>
          <w:r w:rsidRPr="00257138">
            <w:t xml:space="preserve"> of </w:t>
          </w:r>
          <w:fldSimple w:instr=" NUMPAGES  ">
            <w:r w:rsidR="006E5360">
              <w:rPr>
                <w:noProof/>
              </w:rPr>
              <w:t>11</w:t>
            </w:r>
          </w:fldSimple>
        </w:p>
      </w:tc>
    </w:tr>
  </w:tbl>
  <w:p w:rsidR="003A36AF" w:rsidRPr="00826007" w:rsidRDefault="003A36AF" w:rsidP="000B30E5">
    <w:pPr>
      <w:pStyle w:val="Footer"/>
      <w:tabs>
        <w:tab w:val="left" w:pos="7620"/>
        <w:tab w:val="right" w:pos="8504"/>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6AF" w:rsidRPr="008E3C43" w:rsidRDefault="003A36AF" w:rsidP="008E3C4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2AC0" w:rsidRDefault="004A2AC0" w:rsidP="00C40A36">
      <w:pPr>
        <w:spacing w:after="0"/>
      </w:pPr>
      <w:r>
        <w:separator/>
      </w:r>
    </w:p>
  </w:footnote>
  <w:footnote w:type="continuationSeparator" w:id="0">
    <w:p w:rsidR="004A2AC0" w:rsidRDefault="004A2AC0" w:rsidP="00C40A36">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6AF" w:rsidRDefault="003A36AF" w:rsidP="00C3408D">
    <w:pPr>
      <w:pStyle w:val="Header"/>
    </w:pPr>
    <w:r>
      <w:t>Document title</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pPr w:leftFromText="181" w:rightFromText="181" w:vertAnchor="page" w:horzAnchor="page" w:tblpX="1" w:tblpY="8999"/>
      <w:tblOverlap w:val="never"/>
      <w:tblW w:w="119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1964"/>
    </w:tblGrid>
    <w:tr w:rsidR="003A36AF" w:rsidRPr="002B29B2" w:rsidTr="00FE2AA0">
      <w:trPr>
        <w:trHeight w:hRule="exact" w:val="8845"/>
      </w:trPr>
      <w:tc>
        <w:tcPr>
          <w:tcW w:w="11964" w:type="dxa"/>
        </w:tcPr>
        <w:p w:rsidR="003A36AF" w:rsidRPr="002B29B2" w:rsidRDefault="004A2AC0" w:rsidP="00FE2AA0">
          <w:pPr>
            <w:ind w:left="-57"/>
            <w:jc w:val="center"/>
            <w:rPr>
              <w:noProof/>
            </w:rPr>
          </w:pPr>
          <w:sdt>
            <w:sdtPr>
              <w:rPr>
                <w:noProof/>
              </w:rPr>
              <w:id w:val="-2120132678"/>
              <w:picture/>
            </w:sdtPr>
            <w:sdtEndPr/>
            <w:sdtContent>
              <w:r w:rsidR="003A36AF" w:rsidRPr="00F71E1E">
                <w:rPr>
                  <w:noProof/>
                  <w:lang w:eastAsia="en-AU"/>
                </w:rPr>
                <w:drawing>
                  <wp:inline distT="0" distB="0" distL="0" distR="0" wp14:anchorId="238A8F76" wp14:editId="15AE764E">
                    <wp:extent cx="6452053" cy="4290615"/>
                    <wp:effectExtent l="0" t="0" r="6350"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452053" cy="4290615"/>
                            </a:xfrm>
                            <a:prstGeom prst="rect">
                              <a:avLst/>
                            </a:prstGeom>
                            <a:noFill/>
                            <a:ln w="9525">
                              <a:noFill/>
                              <a:miter lim="800000"/>
                              <a:headEnd/>
                              <a:tailEnd/>
                            </a:ln>
                          </pic:spPr>
                        </pic:pic>
                      </a:graphicData>
                    </a:graphic>
                  </wp:inline>
                </w:drawing>
              </w:r>
            </w:sdtContent>
          </w:sdt>
        </w:p>
      </w:tc>
    </w:tr>
  </w:tbl>
  <w:p w:rsidR="003A36AF" w:rsidRDefault="003A36AF" w:rsidP="006D03E5">
    <w:pPr>
      <w:rPr>
        <w:noProof/>
      </w:rPr>
    </w:pPr>
    <w:r>
      <w:rPr>
        <w:noProof/>
        <w:lang w:eastAsia="en-AU"/>
      </w:rPr>
      <w:drawing>
        <wp:inline distT="0" distB="0" distL="0" distR="0" wp14:anchorId="60FD4DC3" wp14:editId="709D159B">
          <wp:extent cx="2375065" cy="730952"/>
          <wp:effectExtent l="0" t="0" r="6350" b="0"/>
          <wp:docPr id="7" name="Picture 7" descr="I:\apps\InDesign\ODC\Logo\Office of Drug Control inli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apps\InDesign\ODC\Logo\Office of Drug Control inline.jpg"/>
                  <pic:cNvPicPr>
                    <a:picLocks noChangeAspect="1" noChangeArrowheads="1"/>
                  </pic:cNvPicPr>
                </pic:nvPicPr>
                <pic:blipFill>
                  <a:blip r:embed="rId2" cstate="print">
                    <a:extLst>
                      <a:ext uri="{28A0092B-C50C-407E-A947-70E740481C1C}">
                        <a14:useLocalDpi xmlns:a14="http://schemas.microsoft.com/office/drawing/2010/main"/>
                      </a:ext>
                    </a:extLst>
                  </a:blip>
                  <a:srcRect/>
                  <a:stretch>
                    <a:fillRect/>
                  </a:stretch>
                </pic:blipFill>
                <pic:spPr bwMode="auto">
                  <a:xfrm>
                    <a:off x="0" y="0"/>
                    <a:ext cx="2396529" cy="737558"/>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6AF" w:rsidRDefault="003A36AF" w:rsidP="00C3408D">
    <w:pPr>
      <w:pStyle w:val="Header"/>
    </w:pPr>
    <w:r>
      <w:t>Office of Drug Control</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6AF" w:rsidRPr="00FE501F" w:rsidRDefault="003A36AF" w:rsidP="007F2054">
    <w:pPr>
      <w:pStyle w:val="Headernoli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406830BE"/>
    <w:lvl w:ilvl="0">
      <w:start w:val="1"/>
      <w:numFmt w:val="bullet"/>
      <w:lvlText w:val=""/>
      <w:lvlJc w:val="left"/>
      <w:pPr>
        <w:tabs>
          <w:tab w:val="num" w:pos="926"/>
        </w:tabs>
        <w:ind w:left="926" w:hanging="360"/>
      </w:pPr>
      <w:rPr>
        <w:rFonts w:ascii="Symbol" w:hAnsi="Symbol" w:hint="default"/>
      </w:rPr>
    </w:lvl>
  </w:abstractNum>
  <w:abstractNum w:abstractNumId="1">
    <w:nsid w:val="FFFFFF83"/>
    <w:multiLevelType w:val="singleLevel"/>
    <w:tmpl w:val="A04AD474"/>
    <w:lvl w:ilvl="0">
      <w:start w:val="1"/>
      <w:numFmt w:val="bullet"/>
      <w:lvlText w:val="–"/>
      <w:lvlJc w:val="left"/>
      <w:pPr>
        <w:ind w:left="643" w:hanging="360"/>
      </w:pPr>
      <w:rPr>
        <w:rFonts w:ascii="Arial" w:hAnsi="Arial" w:hint="default"/>
      </w:rPr>
    </w:lvl>
  </w:abstractNum>
  <w:abstractNum w:abstractNumId="2">
    <w:nsid w:val="FFFFFF89"/>
    <w:multiLevelType w:val="singleLevel"/>
    <w:tmpl w:val="F4085A32"/>
    <w:lvl w:ilvl="0">
      <w:start w:val="1"/>
      <w:numFmt w:val="bullet"/>
      <w:lvlText w:val=""/>
      <w:lvlJc w:val="left"/>
      <w:pPr>
        <w:tabs>
          <w:tab w:val="num" w:pos="360"/>
        </w:tabs>
        <w:ind w:left="360" w:hanging="360"/>
      </w:pPr>
      <w:rPr>
        <w:rFonts w:ascii="Symbol" w:hAnsi="Symbol" w:hint="default"/>
      </w:rPr>
    </w:lvl>
  </w:abstractNum>
  <w:abstractNum w:abstractNumId="3">
    <w:nsid w:val="10053F11"/>
    <w:multiLevelType w:val="multilevel"/>
    <w:tmpl w:val="575CEDBE"/>
    <w:styleLink w:val="NumberBullet"/>
    <w:lvl w:ilvl="0">
      <w:start w:val="1"/>
      <w:numFmt w:val="decimal"/>
      <w:pStyle w:val="Numberbullet0"/>
      <w:lvlText w:val="%1."/>
      <w:lvlJc w:val="left"/>
      <w:pPr>
        <w:ind w:left="425" w:hanging="425"/>
      </w:pPr>
      <w:rPr>
        <w:rFonts w:ascii="Cambria" w:hAnsi="Cambria" w:hint="default"/>
      </w:rPr>
    </w:lvl>
    <w:lvl w:ilvl="1">
      <w:start w:val="1"/>
      <w:numFmt w:val="lowerLetter"/>
      <w:lvlText w:val="%2."/>
      <w:lvlJc w:val="left"/>
      <w:pPr>
        <w:ind w:left="851" w:hanging="426"/>
      </w:pPr>
      <w:rPr>
        <w:rFonts w:hint="default"/>
      </w:rPr>
    </w:lvl>
    <w:lvl w:ilvl="2">
      <w:start w:val="1"/>
      <w:numFmt w:val="lowerRoman"/>
      <w:lvlText w:val="%3."/>
      <w:lvlJc w:val="left"/>
      <w:pPr>
        <w:ind w:left="1276" w:hanging="425"/>
      </w:pPr>
      <w:rPr>
        <w:rFonts w:hint="default"/>
      </w:rPr>
    </w:lvl>
    <w:lvl w:ilvl="3">
      <w:start w:val="1"/>
      <w:numFmt w:val="none"/>
      <w:lvlText w:val=""/>
      <w:lvlJc w:val="left"/>
      <w:pPr>
        <w:ind w:left="1276" w:hanging="425"/>
      </w:pPr>
      <w:rPr>
        <w:rFonts w:hint="default"/>
      </w:rPr>
    </w:lvl>
    <w:lvl w:ilvl="4">
      <w:start w:val="1"/>
      <w:numFmt w:val="none"/>
      <w:lvlText w:val=""/>
      <w:lvlJc w:val="left"/>
      <w:pPr>
        <w:ind w:left="1276" w:hanging="425"/>
      </w:pPr>
      <w:rPr>
        <w:rFonts w:hint="default"/>
      </w:rPr>
    </w:lvl>
    <w:lvl w:ilvl="5">
      <w:start w:val="1"/>
      <w:numFmt w:val="none"/>
      <w:lvlText w:val=""/>
      <w:lvlJc w:val="left"/>
      <w:pPr>
        <w:ind w:left="1276" w:hanging="425"/>
      </w:pPr>
      <w:rPr>
        <w:rFonts w:hint="default"/>
      </w:rPr>
    </w:lvl>
    <w:lvl w:ilvl="6">
      <w:start w:val="1"/>
      <w:numFmt w:val="none"/>
      <w:lvlText w:val="%7"/>
      <w:lvlJc w:val="left"/>
      <w:pPr>
        <w:ind w:left="1276" w:hanging="425"/>
      </w:pPr>
      <w:rPr>
        <w:rFonts w:hint="default"/>
      </w:rPr>
    </w:lvl>
    <w:lvl w:ilvl="7">
      <w:start w:val="1"/>
      <w:numFmt w:val="none"/>
      <w:lvlText w:val=""/>
      <w:lvlJc w:val="left"/>
      <w:pPr>
        <w:ind w:left="1276" w:hanging="425"/>
      </w:pPr>
      <w:rPr>
        <w:rFonts w:hint="default"/>
      </w:rPr>
    </w:lvl>
    <w:lvl w:ilvl="8">
      <w:start w:val="1"/>
      <w:numFmt w:val="none"/>
      <w:lvlText w:val=""/>
      <w:lvlJc w:val="left"/>
      <w:pPr>
        <w:ind w:left="1276" w:hanging="425"/>
      </w:pPr>
      <w:rPr>
        <w:rFonts w:hint="default"/>
      </w:rPr>
    </w:lvl>
  </w:abstractNum>
  <w:abstractNum w:abstractNumId="4">
    <w:nsid w:val="141D4F23"/>
    <w:multiLevelType w:val="hybridMultilevel"/>
    <w:tmpl w:val="47B2FE7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168F13E9"/>
    <w:multiLevelType w:val="multilevel"/>
    <w:tmpl w:val="4E34A53C"/>
    <w:styleLink w:val="ListBullets"/>
    <w:lvl w:ilvl="0">
      <w:start w:val="1"/>
      <w:numFmt w:val="bullet"/>
      <w:pStyle w:val="ListBullet"/>
      <w:lvlText w:val="•"/>
      <w:lvlJc w:val="left"/>
      <w:pPr>
        <w:ind w:left="360" w:hanging="360"/>
      </w:pPr>
      <w:rPr>
        <w:rFonts w:ascii="Arial" w:hAnsi="Arial" w:hint="default"/>
      </w:rPr>
    </w:lvl>
    <w:lvl w:ilvl="1">
      <w:start w:val="1"/>
      <w:numFmt w:val="bullet"/>
      <w:pStyle w:val="ListBullet2"/>
      <w:lvlText w:val="–"/>
      <w:lvlJc w:val="left"/>
      <w:pPr>
        <w:ind w:left="720" w:hanging="360"/>
      </w:pPr>
      <w:rPr>
        <w:rFonts w:ascii="Arial" w:hAnsi="Arial" w:hint="default"/>
      </w:rPr>
    </w:lvl>
    <w:lvl w:ilvl="2">
      <w:start w:val="1"/>
      <w:numFmt w:val="bullet"/>
      <w:lvlText w:val=""/>
      <w:lvlJc w:val="left"/>
      <w:pPr>
        <w:ind w:left="1080" w:hanging="360"/>
      </w:pPr>
      <w:rPr>
        <w:rFonts w:ascii="Wingdings" w:hAnsi="Wingding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6">
    <w:nsid w:val="25C5422C"/>
    <w:multiLevelType w:val="multilevel"/>
    <w:tmpl w:val="9ACAD012"/>
    <w:lvl w:ilvl="0">
      <w:start w:val="1"/>
      <w:numFmt w:val="bullet"/>
      <w:lvlText w:val=""/>
      <w:lvlJc w:val="left"/>
      <w:pPr>
        <w:tabs>
          <w:tab w:val="num" w:pos="1800"/>
        </w:tabs>
        <w:ind w:left="1800" w:hanging="360"/>
      </w:pPr>
      <w:rPr>
        <w:rFonts w:ascii="Symbol" w:hAnsi="Symbol" w:hint="default"/>
        <w:sz w:val="20"/>
      </w:rPr>
    </w:lvl>
    <w:lvl w:ilvl="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7">
    <w:nsid w:val="2A5E01C2"/>
    <w:multiLevelType w:val="hybridMultilevel"/>
    <w:tmpl w:val="40B6E05C"/>
    <w:lvl w:ilvl="0" w:tplc="DBBEA6F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2D8221A8"/>
    <w:multiLevelType w:val="hybridMultilevel"/>
    <w:tmpl w:val="373A3CF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2E413E50"/>
    <w:multiLevelType w:val="hybridMultilevel"/>
    <w:tmpl w:val="3D8A3BC2"/>
    <w:lvl w:ilvl="0" w:tplc="DBF02ECE">
      <w:start w:val="1"/>
      <w:numFmt w:val="lowerLetter"/>
      <w:pStyle w:val="Numberbullet2"/>
      <w:lvlText w:val="%1)"/>
      <w:lvlJc w:val="left"/>
      <w:pPr>
        <w:ind w:left="720" w:hanging="360"/>
      </w:pPr>
      <w:rPr>
        <w:rFonts w:hint="default"/>
      </w:rPr>
    </w:lvl>
    <w:lvl w:ilvl="1" w:tplc="9106304C">
      <w:start w:val="1"/>
      <w:numFmt w:val="lowerRoman"/>
      <w:lvlText w:val="%2)"/>
      <w:lvlJc w:val="left"/>
      <w:pPr>
        <w:ind w:left="1800" w:hanging="72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319C6122"/>
    <w:multiLevelType w:val="hybridMultilevel"/>
    <w:tmpl w:val="B3A42216"/>
    <w:lvl w:ilvl="0" w:tplc="0C090001">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42A15221"/>
    <w:multiLevelType w:val="hybridMultilevel"/>
    <w:tmpl w:val="191EF222"/>
    <w:lvl w:ilvl="0" w:tplc="DBBEA6F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49741B67"/>
    <w:multiLevelType w:val="hybridMultilevel"/>
    <w:tmpl w:val="191EF222"/>
    <w:lvl w:ilvl="0" w:tplc="DBBEA6F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4A167E1C"/>
    <w:multiLevelType w:val="hybridMultilevel"/>
    <w:tmpl w:val="921E27EA"/>
    <w:lvl w:ilvl="0" w:tplc="397E2946">
      <w:start w:val="1"/>
      <w:numFmt w:val="bullet"/>
      <w:lvlText w:val=""/>
      <w:lvlJc w:val="left"/>
      <w:pPr>
        <w:ind w:left="360" w:hanging="360"/>
      </w:pPr>
      <w:rPr>
        <w:rFonts w:ascii="Symbol" w:hAnsi="Symbol" w:hint="default"/>
        <w:color w:val="auto"/>
      </w:rPr>
    </w:lvl>
    <w:lvl w:ilvl="1" w:tplc="8C52BC52">
      <w:start w:val="1"/>
      <w:numFmt w:val="lowerLetter"/>
      <w:lvlText w:val="%2)"/>
      <w:lvlJc w:val="left"/>
      <w:pPr>
        <w:ind w:left="1080" w:hanging="360"/>
      </w:pPr>
      <w:rPr>
        <w:rFonts w:ascii="Segoe UI" w:eastAsia="Cambria" w:hAnsi="Segoe UI" w:cs="Segoe UI"/>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nsid w:val="4F7D334D"/>
    <w:multiLevelType w:val="hybridMultilevel"/>
    <w:tmpl w:val="6CB24ED2"/>
    <w:lvl w:ilvl="0" w:tplc="04CA24F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525B2B8A"/>
    <w:multiLevelType w:val="hybridMultilevel"/>
    <w:tmpl w:val="154C7720"/>
    <w:lvl w:ilvl="0" w:tplc="56B017AA">
      <w:numFmt w:val="bullet"/>
      <w:lvlText w:val="-"/>
      <w:lvlJc w:val="left"/>
      <w:pPr>
        <w:ind w:left="720" w:hanging="360"/>
      </w:pPr>
      <w:rPr>
        <w:rFonts w:ascii="Segoe UI" w:eastAsia="Cambria" w:hAnsi="Segoe UI" w:cs="Segoe U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55CE79CF"/>
    <w:multiLevelType w:val="hybridMultilevel"/>
    <w:tmpl w:val="AF5CD770"/>
    <w:lvl w:ilvl="0" w:tplc="81901786">
      <w:start w:val="1"/>
      <w:numFmt w:val="lowerRoman"/>
      <w:pStyle w:val="Numberbullet3"/>
      <w:lvlText w:val="%1)"/>
      <w:lvlJc w:val="right"/>
      <w:pPr>
        <w:ind w:left="1440" w:hanging="360"/>
      </w:pPr>
      <w:rPr>
        <w:rFonts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nsid w:val="5FF63D5D"/>
    <w:multiLevelType w:val="hybridMultilevel"/>
    <w:tmpl w:val="9BB4DB7E"/>
    <w:lvl w:ilvl="0" w:tplc="43068EDE">
      <w:start w:val="1"/>
      <w:numFmt w:val="lowerRoman"/>
      <w:lvlText w:val="%1)"/>
      <w:lvlJc w:val="right"/>
      <w:pPr>
        <w:ind w:left="1440" w:hanging="360"/>
      </w:pPr>
      <w:rPr>
        <w:rFonts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nsid w:val="60B6679C"/>
    <w:multiLevelType w:val="hybridMultilevel"/>
    <w:tmpl w:val="8ED045C0"/>
    <w:lvl w:ilvl="0" w:tplc="6C32124E">
      <w:start w:val="1"/>
      <w:numFmt w:val="bullet"/>
      <w:pStyle w:val="ListBullet3"/>
      <w:lvlText w:val="▪"/>
      <w:lvlJc w:val="left"/>
      <w:pPr>
        <w:ind w:left="1571" w:hanging="360"/>
      </w:pPr>
      <w:rPr>
        <w:rFonts w:ascii="Arial" w:hAnsi="Arial" w:hint="default"/>
      </w:rPr>
    </w:lvl>
    <w:lvl w:ilvl="1" w:tplc="0C090003" w:tentative="1">
      <w:start w:val="1"/>
      <w:numFmt w:val="bullet"/>
      <w:lvlText w:val="o"/>
      <w:lvlJc w:val="left"/>
      <w:pPr>
        <w:ind w:left="2291" w:hanging="360"/>
      </w:pPr>
      <w:rPr>
        <w:rFonts w:ascii="Courier New" w:hAnsi="Courier New" w:cs="Courier New" w:hint="default"/>
      </w:rPr>
    </w:lvl>
    <w:lvl w:ilvl="2" w:tplc="0C090005" w:tentative="1">
      <w:start w:val="1"/>
      <w:numFmt w:val="bullet"/>
      <w:lvlText w:val=""/>
      <w:lvlJc w:val="left"/>
      <w:pPr>
        <w:ind w:left="3011" w:hanging="360"/>
      </w:pPr>
      <w:rPr>
        <w:rFonts w:ascii="Wingdings" w:hAnsi="Wingdings" w:hint="default"/>
      </w:rPr>
    </w:lvl>
    <w:lvl w:ilvl="3" w:tplc="0C090001" w:tentative="1">
      <w:start w:val="1"/>
      <w:numFmt w:val="bullet"/>
      <w:lvlText w:val=""/>
      <w:lvlJc w:val="left"/>
      <w:pPr>
        <w:ind w:left="3731" w:hanging="360"/>
      </w:pPr>
      <w:rPr>
        <w:rFonts w:ascii="Symbol" w:hAnsi="Symbol" w:hint="default"/>
      </w:rPr>
    </w:lvl>
    <w:lvl w:ilvl="4" w:tplc="0C090003" w:tentative="1">
      <w:start w:val="1"/>
      <w:numFmt w:val="bullet"/>
      <w:lvlText w:val="o"/>
      <w:lvlJc w:val="left"/>
      <w:pPr>
        <w:ind w:left="4451" w:hanging="360"/>
      </w:pPr>
      <w:rPr>
        <w:rFonts w:ascii="Courier New" w:hAnsi="Courier New" w:cs="Courier New" w:hint="default"/>
      </w:rPr>
    </w:lvl>
    <w:lvl w:ilvl="5" w:tplc="0C090005" w:tentative="1">
      <w:start w:val="1"/>
      <w:numFmt w:val="bullet"/>
      <w:lvlText w:val=""/>
      <w:lvlJc w:val="left"/>
      <w:pPr>
        <w:ind w:left="5171" w:hanging="360"/>
      </w:pPr>
      <w:rPr>
        <w:rFonts w:ascii="Wingdings" w:hAnsi="Wingdings" w:hint="default"/>
      </w:rPr>
    </w:lvl>
    <w:lvl w:ilvl="6" w:tplc="0C090001" w:tentative="1">
      <w:start w:val="1"/>
      <w:numFmt w:val="bullet"/>
      <w:lvlText w:val=""/>
      <w:lvlJc w:val="left"/>
      <w:pPr>
        <w:ind w:left="5891" w:hanging="360"/>
      </w:pPr>
      <w:rPr>
        <w:rFonts w:ascii="Symbol" w:hAnsi="Symbol" w:hint="default"/>
      </w:rPr>
    </w:lvl>
    <w:lvl w:ilvl="7" w:tplc="0C090003" w:tentative="1">
      <w:start w:val="1"/>
      <w:numFmt w:val="bullet"/>
      <w:lvlText w:val="o"/>
      <w:lvlJc w:val="left"/>
      <w:pPr>
        <w:ind w:left="6611" w:hanging="360"/>
      </w:pPr>
      <w:rPr>
        <w:rFonts w:ascii="Courier New" w:hAnsi="Courier New" w:cs="Courier New" w:hint="default"/>
      </w:rPr>
    </w:lvl>
    <w:lvl w:ilvl="8" w:tplc="0C090005" w:tentative="1">
      <w:start w:val="1"/>
      <w:numFmt w:val="bullet"/>
      <w:lvlText w:val=""/>
      <w:lvlJc w:val="left"/>
      <w:pPr>
        <w:ind w:left="7331" w:hanging="360"/>
      </w:pPr>
      <w:rPr>
        <w:rFonts w:ascii="Wingdings" w:hAnsi="Wingdings" w:hint="default"/>
      </w:rPr>
    </w:lvl>
  </w:abstractNum>
  <w:abstractNum w:abstractNumId="19">
    <w:nsid w:val="779A1646"/>
    <w:multiLevelType w:val="hybridMultilevel"/>
    <w:tmpl w:val="756419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7F930DF2"/>
    <w:multiLevelType w:val="multilevel"/>
    <w:tmpl w:val="65224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5"/>
  </w:num>
  <w:num w:numId="4">
    <w:abstractNumId w:val="5"/>
  </w:num>
  <w:num w:numId="5">
    <w:abstractNumId w:val="0"/>
  </w:num>
  <w:num w:numId="6">
    <w:abstractNumId w:val="5"/>
  </w:num>
  <w:num w:numId="7">
    <w:abstractNumId w:val="5"/>
  </w:num>
  <w:num w:numId="8">
    <w:abstractNumId w:val="3"/>
  </w:num>
  <w:num w:numId="9">
    <w:abstractNumId w:val="3"/>
  </w:num>
  <w:num w:numId="10">
    <w:abstractNumId w:val="3"/>
  </w:num>
  <w:num w:numId="11">
    <w:abstractNumId w:val="3"/>
  </w:num>
  <w:num w:numId="12">
    <w:abstractNumId w:val="5"/>
  </w:num>
  <w:num w:numId="13">
    <w:abstractNumId w:val="5"/>
  </w:num>
  <w:num w:numId="14">
    <w:abstractNumId w:val="5"/>
  </w:num>
  <w:num w:numId="15">
    <w:abstractNumId w:val="3"/>
  </w:num>
  <w:num w:numId="16">
    <w:abstractNumId w:val="3"/>
  </w:num>
  <w:num w:numId="17">
    <w:abstractNumId w:val="3"/>
  </w:num>
  <w:num w:numId="18">
    <w:abstractNumId w:val="18"/>
  </w:num>
  <w:num w:numId="19">
    <w:abstractNumId w:val="10"/>
  </w:num>
  <w:num w:numId="20">
    <w:abstractNumId w:val="8"/>
  </w:num>
  <w:num w:numId="21">
    <w:abstractNumId w:val="15"/>
  </w:num>
  <w:num w:numId="22">
    <w:abstractNumId w:val="5"/>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num>
  <w:num w:numId="24">
    <w:abstractNumId w:val="20"/>
  </w:num>
  <w:num w:numId="25">
    <w:abstractNumId w:val="6"/>
  </w:num>
  <w:num w:numId="26">
    <w:abstractNumId w:val="13"/>
  </w:num>
  <w:num w:numId="27">
    <w:abstractNumId w:val="14"/>
  </w:num>
  <w:num w:numId="28">
    <w:abstractNumId w:val="4"/>
  </w:num>
  <w:num w:numId="29">
    <w:abstractNumId w:val="9"/>
  </w:num>
  <w:num w:numId="30">
    <w:abstractNumId w:val="16"/>
  </w:num>
  <w:num w:numId="31">
    <w:abstractNumId w:val="7"/>
  </w:num>
  <w:num w:numId="32">
    <w:abstractNumId w:val="12"/>
  </w:num>
  <w:num w:numId="33">
    <w:abstractNumId w:val="17"/>
  </w:num>
  <w:num w:numId="34">
    <w:abstractNumId w:val="11"/>
  </w:num>
  <w:num w:numId="35">
    <w:abstractNumId w:val="9"/>
    <w:lvlOverride w:ilvl="0">
      <w:startOverride w:val="1"/>
    </w:lvlOverride>
  </w:num>
  <w:num w:numId="36">
    <w:abstractNumId w:val="9"/>
    <w:lvlOverride w:ilvl="0">
      <w:startOverride w:val="1"/>
    </w:lvlOverride>
  </w:num>
  <w:num w:numId="37">
    <w:abstractNumId w:val="16"/>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proofState w:spelling="clean" w:grammar="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10"/>
  <w:displayHorizontalDrawingGridEvery w:val="2"/>
  <w:characterSpacingControl w:val="doNotCompress"/>
  <w:hdrShapeDefaults>
    <o:shapedefaults v:ext="edit" spidmax="2049" fill="f" fillcolor="#c6d4e9" strokecolor="#002c47">
      <v:fill color="#c6d4e9" on="f"/>
      <v:stroke color="#002c47"/>
    </o:shapedefaults>
  </w:hdrShapeDefault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738A"/>
    <w:rsid w:val="00002031"/>
    <w:rsid w:val="000040BA"/>
    <w:rsid w:val="00004734"/>
    <w:rsid w:val="000057C3"/>
    <w:rsid w:val="00006B22"/>
    <w:rsid w:val="00010E4D"/>
    <w:rsid w:val="0001276A"/>
    <w:rsid w:val="00015483"/>
    <w:rsid w:val="00016BEB"/>
    <w:rsid w:val="00022499"/>
    <w:rsid w:val="00022F13"/>
    <w:rsid w:val="0002319B"/>
    <w:rsid w:val="000246AE"/>
    <w:rsid w:val="00025C67"/>
    <w:rsid w:val="00031588"/>
    <w:rsid w:val="00032FFB"/>
    <w:rsid w:val="00043F21"/>
    <w:rsid w:val="0005559E"/>
    <w:rsid w:val="000703AB"/>
    <w:rsid w:val="00077775"/>
    <w:rsid w:val="0008025D"/>
    <w:rsid w:val="0008235C"/>
    <w:rsid w:val="00090471"/>
    <w:rsid w:val="000934A6"/>
    <w:rsid w:val="000A18EA"/>
    <w:rsid w:val="000A1AA9"/>
    <w:rsid w:val="000A3543"/>
    <w:rsid w:val="000A4371"/>
    <w:rsid w:val="000B30E5"/>
    <w:rsid w:val="000B3532"/>
    <w:rsid w:val="000B3A75"/>
    <w:rsid w:val="000B574E"/>
    <w:rsid w:val="000B5E4E"/>
    <w:rsid w:val="000B6CAE"/>
    <w:rsid w:val="000B7084"/>
    <w:rsid w:val="000D0851"/>
    <w:rsid w:val="000D157F"/>
    <w:rsid w:val="000D391B"/>
    <w:rsid w:val="000D3D6D"/>
    <w:rsid w:val="000D4FC7"/>
    <w:rsid w:val="000D74F8"/>
    <w:rsid w:val="000D7C59"/>
    <w:rsid w:val="000E5082"/>
    <w:rsid w:val="000F0241"/>
    <w:rsid w:val="000F1C73"/>
    <w:rsid w:val="000F1D3F"/>
    <w:rsid w:val="000F4869"/>
    <w:rsid w:val="000F5176"/>
    <w:rsid w:val="000F5978"/>
    <w:rsid w:val="000F5B42"/>
    <w:rsid w:val="000F654F"/>
    <w:rsid w:val="000F6E6F"/>
    <w:rsid w:val="001003F2"/>
    <w:rsid w:val="00102BDA"/>
    <w:rsid w:val="001053CC"/>
    <w:rsid w:val="0010601F"/>
    <w:rsid w:val="00110EA5"/>
    <w:rsid w:val="00115240"/>
    <w:rsid w:val="00115508"/>
    <w:rsid w:val="00116514"/>
    <w:rsid w:val="00117B60"/>
    <w:rsid w:val="001203D7"/>
    <w:rsid w:val="001210F1"/>
    <w:rsid w:val="00125091"/>
    <w:rsid w:val="00125318"/>
    <w:rsid w:val="001305A2"/>
    <w:rsid w:val="00131909"/>
    <w:rsid w:val="00133238"/>
    <w:rsid w:val="00134533"/>
    <w:rsid w:val="00140FE3"/>
    <w:rsid w:val="0014197B"/>
    <w:rsid w:val="0014247A"/>
    <w:rsid w:val="001426E4"/>
    <w:rsid w:val="001447CD"/>
    <w:rsid w:val="001456B3"/>
    <w:rsid w:val="001500F7"/>
    <w:rsid w:val="001516B1"/>
    <w:rsid w:val="001525B4"/>
    <w:rsid w:val="00156316"/>
    <w:rsid w:val="00165389"/>
    <w:rsid w:val="00165DC3"/>
    <w:rsid w:val="001670A1"/>
    <w:rsid w:val="00170ACE"/>
    <w:rsid w:val="001713A3"/>
    <w:rsid w:val="00172A15"/>
    <w:rsid w:val="0017693F"/>
    <w:rsid w:val="0018110E"/>
    <w:rsid w:val="00181684"/>
    <w:rsid w:val="0018345F"/>
    <w:rsid w:val="001843C6"/>
    <w:rsid w:val="001850E0"/>
    <w:rsid w:val="0018660B"/>
    <w:rsid w:val="00192AAA"/>
    <w:rsid w:val="001A3190"/>
    <w:rsid w:val="001A525F"/>
    <w:rsid w:val="001B09F9"/>
    <w:rsid w:val="001B6448"/>
    <w:rsid w:val="001C25B0"/>
    <w:rsid w:val="001C3A9E"/>
    <w:rsid w:val="001D7224"/>
    <w:rsid w:val="001E07CF"/>
    <w:rsid w:val="001E2C9A"/>
    <w:rsid w:val="001E59F1"/>
    <w:rsid w:val="001F124F"/>
    <w:rsid w:val="001F20F9"/>
    <w:rsid w:val="001F49EB"/>
    <w:rsid w:val="001F6CBA"/>
    <w:rsid w:val="00201D4E"/>
    <w:rsid w:val="00213AFC"/>
    <w:rsid w:val="00215D48"/>
    <w:rsid w:val="00217091"/>
    <w:rsid w:val="00220B8A"/>
    <w:rsid w:val="00224DA8"/>
    <w:rsid w:val="002250C1"/>
    <w:rsid w:val="002257F3"/>
    <w:rsid w:val="0023139D"/>
    <w:rsid w:val="00231E8D"/>
    <w:rsid w:val="00233456"/>
    <w:rsid w:val="002339A5"/>
    <w:rsid w:val="0023551C"/>
    <w:rsid w:val="00237691"/>
    <w:rsid w:val="00243C65"/>
    <w:rsid w:val="00243E6B"/>
    <w:rsid w:val="00247FB9"/>
    <w:rsid w:val="00256B7C"/>
    <w:rsid w:val="00257138"/>
    <w:rsid w:val="00257848"/>
    <w:rsid w:val="0027084A"/>
    <w:rsid w:val="00284C42"/>
    <w:rsid w:val="00286434"/>
    <w:rsid w:val="00286C59"/>
    <w:rsid w:val="0029069E"/>
    <w:rsid w:val="00290795"/>
    <w:rsid w:val="002942D1"/>
    <w:rsid w:val="00295E72"/>
    <w:rsid w:val="002A0556"/>
    <w:rsid w:val="002A05AC"/>
    <w:rsid w:val="002A27EE"/>
    <w:rsid w:val="002A3457"/>
    <w:rsid w:val="002A5B3A"/>
    <w:rsid w:val="002B1638"/>
    <w:rsid w:val="002B1C3E"/>
    <w:rsid w:val="002B25CB"/>
    <w:rsid w:val="002B29B2"/>
    <w:rsid w:val="002B552F"/>
    <w:rsid w:val="002B5910"/>
    <w:rsid w:val="002B7D53"/>
    <w:rsid w:val="002C279C"/>
    <w:rsid w:val="002C376C"/>
    <w:rsid w:val="002C54DB"/>
    <w:rsid w:val="002C6E9C"/>
    <w:rsid w:val="002E193A"/>
    <w:rsid w:val="002E27B7"/>
    <w:rsid w:val="002E364F"/>
    <w:rsid w:val="002E4C9A"/>
    <w:rsid w:val="002E616F"/>
    <w:rsid w:val="002F11F8"/>
    <w:rsid w:val="002F260A"/>
    <w:rsid w:val="002F3338"/>
    <w:rsid w:val="002F3F56"/>
    <w:rsid w:val="002F44B5"/>
    <w:rsid w:val="002F69E8"/>
    <w:rsid w:val="00300350"/>
    <w:rsid w:val="00301FA3"/>
    <w:rsid w:val="00311AC0"/>
    <w:rsid w:val="00323F14"/>
    <w:rsid w:val="003252DE"/>
    <w:rsid w:val="0032699D"/>
    <w:rsid w:val="00331DBB"/>
    <w:rsid w:val="00331F15"/>
    <w:rsid w:val="00335C3B"/>
    <w:rsid w:val="003361D1"/>
    <w:rsid w:val="00337230"/>
    <w:rsid w:val="00347D42"/>
    <w:rsid w:val="00350236"/>
    <w:rsid w:val="0035146C"/>
    <w:rsid w:val="003521E8"/>
    <w:rsid w:val="00357700"/>
    <w:rsid w:val="0036361E"/>
    <w:rsid w:val="003664BF"/>
    <w:rsid w:val="003718A2"/>
    <w:rsid w:val="003728F3"/>
    <w:rsid w:val="00376793"/>
    <w:rsid w:val="00377652"/>
    <w:rsid w:val="003843F6"/>
    <w:rsid w:val="00390900"/>
    <w:rsid w:val="00393398"/>
    <w:rsid w:val="00397C8E"/>
    <w:rsid w:val="003A2DDF"/>
    <w:rsid w:val="003A36AF"/>
    <w:rsid w:val="003A4D05"/>
    <w:rsid w:val="003A76C4"/>
    <w:rsid w:val="003B2090"/>
    <w:rsid w:val="003B2F80"/>
    <w:rsid w:val="003B362C"/>
    <w:rsid w:val="003B7E39"/>
    <w:rsid w:val="003C58DC"/>
    <w:rsid w:val="003D3B63"/>
    <w:rsid w:val="003D4CB4"/>
    <w:rsid w:val="003D6B56"/>
    <w:rsid w:val="003E053C"/>
    <w:rsid w:val="003E0A89"/>
    <w:rsid w:val="003E3208"/>
    <w:rsid w:val="003F0B04"/>
    <w:rsid w:val="003F2E95"/>
    <w:rsid w:val="004007BC"/>
    <w:rsid w:val="0040134E"/>
    <w:rsid w:val="00404B57"/>
    <w:rsid w:val="00406DB9"/>
    <w:rsid w:val="00406E3F"/>
    <w:rsid w:val="004073C5"/>
    <w:rsid w:val="0041024E"/>
    <w:rsid w:val="00416BCB"/>
    <w:rsid w:val="004238F8"/>
    <w:rsid w:val="00430006"/>
    <w:rsid w:val="00431BD6"/>
    <w:rsid w:val="00440A2D"/>
    <w:rsid w:val="00440EAD"/>
    <w:rsid w:val="00447596"/>
    <w:rsid w:val="0045040C"/>
    <w:rsid w:val="004564A7"/>
    <w:rsid w:val="004617BF"/>
    <w:rsid w:val="00473864"/>
    <w:rsid w:val="00476234"/>
    <w:rsid w:val="00483D37"/>
    <w:rsid w:val="004923FF"/>
    <w:rsid w:val="004927EC"/>
    <w:rsid w:val="00494CA4"/>
    <w:rsid w:val="00494E60"/>
    <w:rsid w:val="0049734C"/>
    <w:rsid w:val="004A2AC0"/>
    <w:rsid w:val="004A3084"/>
    <w:rsid w:val="004B161C"/>
    <w:rsid w:val="004B7B76"/>
    <w:rsid w:val="004C0070"/>
    <w:rsid w:val="004C06DD"/>
    <w:rsid w:val="004C100A"/>
    <w:rsid w:val="004C4096"/>
    <w:rsid w:val="004D0A1A"/>
    <w:rsid w:val="004D51A6"/>
    <w:rsid w:val="004F0F38"/>
    <w:rsid w:val="004F1240"/>
    <w:rsid w:val="004F40D8"/>
    <w:rsid w:val="004F484B"/>
    <w:rsid w:val="00501921"/>
    <w:rsid w:val="00501FFD"/>
    <w:rsid w:val="00514ED1"/>
    <w:rsid w:val="005172A7"/>
    <w:rsid w:val="00523FB1"/>
    <w:rsid w:val="005262EE"/>
    <w:rsid w:val="00530354"/>
    <w:rsid w:val="00535D83"/>
    <w:rsid w:val="00541FD8"/>
    <w:rsid w:val="005423EF"/>
    <w:rsid w:val="005434C6"/>
    <w:rsid w:val="00543B39"/>
    <w:rsid w:val="0054548D"/>
    <w:rsid w:val="00550096"/>
    <w:rsid w:val="00557FF9"/>
    <w:rsid w:val="00560037"/>
    <w:rsid w:val="005620CB"/>
    <w:rsid w:val="00567A2E"/>
    <w:rsid w:val="00575E16"/>
    <w:rsid w:val="00576378"/>
    <w:rsid w:val="00577E38"/>
    <w:rsid w:val="00584285"/>
    <w:rsid w:val="00585322"/>
    <w:rsid w:val="00593AD1"/>
    <w:rsid w:val="005A1131"/>
    <w:rsid w:val="005A626E"/>
    <w:rsid w:val="005C26C8"/>
    <w:rsid w:val="005C5570"/>
    <w:rsid w:val="005C5FD4"/>
    <w:rsid w:val="005C79A4"/>
    <w:rsid w:val="005D1689"/>
    <w:rsid w:val="005D1AE9"/>
    <w:rsid w:val="005D248B"/>
    <w:rsid w:val="005D4F44"/>
    <w:rsid w:val="005D5442"/>
    <w:rsid w:val="005D55A3"/>
    <w:rsid w:val="005E07EF"/>
    <w:rsid w:val="005E1E52"/>
    <w:rsid w:val="005E2A1D"/>
    <w:rsid w:val="005E7C15"/>
    <w:rsid w:val="005F458A"/>
    <w:rsid w:val="005F4A20"/>
    <w:rsid w:val="005F5830"/>
    <w:rsid w:val="005F679D"/>
    <w:rsid w:val="00607CF7"/>
    <w:rsid w:val="00610D73"/>
    <w:rsid w:val="00612B27"/>
    <w:rsid w:val="0061389E"/>
    <w:rsid w:val="00616535"/>
    <w:rsid w:val="00625015"/>
    <w:rsid w:val="00637DC1"/>
    <w:rsid w:val="00640FC3"/>
    <w:rsid w:val="00642020"/>
    <w:rsid w:val="0065200D"/>
    <w:rsid w:val="0065337B"/>
    <w:rsid w:val="0065419D"/>
    <w:rsid w:val="00657E70"/>
    <w:rsid w:val="006604D8"/>
    <w:rsid w:val="00664A5B"/>
    <w:rsid w:val="00665F19"/>
    <w:rsid w:val="00666D01"/>
    <w:rsid w:val="00667942"/>
    <w:rsid w:val="00675451"/>
    <w:rsid w:val="00680C08"/>
    <w:rsid w:val="0068741A"/>
    <w:rsid w:val="006931B1"/>
    <w:rsid w:val="006953AA"/>
    <w:rsid w:val="006A1023"/>
    <w:rsid w:val="006A15C0"/>
    <w:rsid w:val="006A2426"/>
    <w:rsid w:val="006A2A31"/>
    <w:rsid w:val="006A38E4"/>
    <w:rsid w:val="006B6ED5"/>
    <w:rsid w:val="006C0B3B"/>
    <w:rsid w:val="006C1F3B"/>
    <w:rsid w:val="006C3E2A"/>
    <w:rsid w:val="006C43B5"/>
    <w:rsid w:val="006C642F"/>
    <w:rsid w:val="006D03E5"/>
    <w:rsid w:val="006D5D3E"/>
    <w:rsid w:val="006E08B3"/>
    <w:rsid w:val="006E2747"/>
    <w:rsid w:val="006E4E00"/>
    <w:rsid w:val="006E5360"/>
    <w:rsid w:val="006F1604"/>
    <w:rsid w:val="006F46EA"/>
    <w:rsid w:val="006F572E"/>
    <w:rsid w:val="006F6284"/>
    <w:rsid w:val="006F652C"/>
    <w:rsid w:val="006F6C81"/>
    <w:rsid w:val="00700D4F"/>
    <w:rsid w:val="007046D6"/>
    <w:rsid w:val="007050A4"/>
    <w:rsid w:val="00705DB0"/>
    <w:rsid w:val="00706634"/>
    <w:rsid w:val="00706AFE"/>
    <w:rsid w:val="00711E8F"/>
    <w:rsid w:val="00716759"/>
    <w:rsid w:val="00716972"/>
    <w:rsid w:val="00723BF8"/>
    <w:rsid w:val="00724DED"/>
    <w:rsid w:val="00732FEE"/>
    <w:rsid w:val="007338BB"/>
    <w:rsid w:val="0074253D"/>
    <w:rsid w:val="0074429B"/>
    <w:rsid w:val="007477F8"/>
    <w:rsid w:val="00752563"/>
    <w:rsid w:val="00753687"/>
    <w:rsid w:val="00753A56"/>
    <w:rsid w:val="0075524A"/>
    <w:rsid w:val="00755C5F"/>
    <w:rsid w:val="007615BC"/>
    <w:rsid w:val="007622D7"/>
    <w:rsid w:val="00762F05"/>
    <w:rsid w:val="00764FC4"/>
    <w:rsid w:val="007652FF"/>
    <w:rsid w:val="00766B93"/>
    <w:rsid w:val="00771329"/>
    <w:rsid w:val="007715DF"/>
    <w:rsid w:val="00773EF7"/>
    <w:rsid w:val="00774E1D"/>
    <w:rsid w:val="0077675A"/>
    <w:rsid w:val="00780355"/>
    <w:rsid w:val="007826BD"/>
    <w:rsid w:val="00783A52"/>
    <w:rsid w:val="00785721"/>
    <w:rsid w:val="00787435"/>
    <w:rsid w:val="00791ABD"/>
    <w:rsid w:val="00793A59"/>
    <w:rsid w:val="00795DC5"/>
    <w:rsid w:val="007A2162"/>
    <w:rsid w:val="007A6015"/>
    <w:rsid w:val="007B0262"/>
    <w:rsid w:val="007B0BD1"/>
    <w:rsid w:val="007B3C16"/>
    <w:rsid w:val="007C0F3D"/>
    <w:rsid w:val="007C1AF7"/>
    <w:rsid w:val="007C6753"/>
    <w:rsid w:val="007D2AAF"/>
    <w:rsid w:val="007E175B"/>
    <w:rsid w:val="007F17AF"/>
    <w:rsid w:val="007F2054"/>
    <w:rsid w:val="007F4428"/>
    <w:rsid w:val="00816164"/>
    <w:rsid w:val="008163BE"/>
    <w:rsid w:val="00821776"/>
    <w:rsid w:val="00822DE3"/>
    <w:rsid w:val="00826007"/>
    <w:rsid w:val="00826A68"/>
    <w:rsid w:val="008320C3"/>
    <w:rsid w:val="008321F5"/>
    <w:rsid w:val="00832369"/>
    <w:rsid w:val="00834660"/>
    <w:rsid w:val="00836BC2"/>
    <w:rsid w:val="0084187C"/>
    <w:rsid w:val="0085641B"/>
    <w:rsid w:val="00856CC3"/>
    <w:rsid w:val="00857136"/>
    <w:rsid w:val="00857208"/>
    <w:rsid w:val="00861B3E"/>
    <w:rsid w:val="00885481"/>
    <w:rsid w:val="00896018"/>
    <w:rsid w:val="008A2B9D"/>
    <w:rsid w:val="008A5E0B"/>
    <w:rsid w:val="008A6D59"/>
    <w:rsid w:val="008A7095"/>
    <w:rsid w:val="008B4B03"/>
    <w:rsid w:val="008B553E"/>
    <w:rsid w:val="008B596F"/>
    <w:rsid w:val="008C159F"/>
    <w:rsid w:val="008C1623"/>
    <w:rsid w:val="008C51A9"/>
    <w:rsid w:val="008C63C5"/>
    <w:rsid w:val="008C7541"/>
    <w:rsid w:val="008E3C43"/>
    <w:rsid w:val="008E7E79"/>
    <w:rsid w:val="008F1CCC"/>
    <w:rsid w:val="008F2967"/>
    <w:rsid w:val="008F6EF7"/>
    <w:rsid w:val="00905DB5"/>
    <w:rsid w:val="0091165D"/>
    <w:rsid w:val="00916321"/>
    <w:rsid w:val="00920330"/>
    <w:rsid w:val="00920FF4"/>
    <w:rsid w:val="009219D7"/>
    <w:rsid w:val="00922D53"/>
    <w:rsid w:val="0092318D"/>
    <w:rsid w:val="00923B70"/>
    <w:rsid w:val="0092600B"/>
    <w:rsid w:val="00930237"/>
    <w:rsid w:val="00932BBB"/>
    <w:rsid w:val="00946FE7"/>
    <w:rsid w:val="00950162"/>
    <w:rsid w:val="0096319D"/>
    <w:rsid w:val="00963C08"/>
    <w:rsid w:val="00964F68"/>
    <w:rsid w:val="009673FC"/>
    <w:rsid w:val="009707B8"/>
    <w:rsid w:val="00974DBB"/>
    <w:rsid w:val="0099110E"/>
    <w:rsid w:val="009A1762"/>
    <w:rsid w:val="009A4CED"/>
    <w:rsid w:val="009A5BC7"/>
    <w:rsid w:val="009A7ED9"/>
    <w:rsid w:val="009B1D12"/>
    <w:rsid w:val="009B3475"/>
    <w:rsid w:val="009B416B"/>
    <w:rsid w:val="009B68A6"/>
    <w:rsid w:val="009C4BD5"/>
    <w:rsid w:val="009D059A"/>
    <w:rsid w:val="009D06D4"/>
    <w:rsid w:val="009D2E04"/>
    <w:rsid w:val="009D7B77"/>
    <w:rsid w:val="009E0BB0"/>
    <w:rsid w:val="009E3FBB"/>
    <w:rsid w:val="009F018D"/>
    <w:rsid w:val="009F0B33"/>
    <w:rsid w:val="009F4A87"/>
    <w:rsid w:val="009F5268"/>
    <w:rsid w:val="00A0073E"/>
    <w:rsid w:val="00A1235B"/>
    <w:rsid w:val="00A14DF7"/>
    <w:rsid w:val="00A224DF"/>
    <w:rsid w:val="00A26E24"/>
    <w:rsid w:val="00A3246D"/>
    <w:rsid w:val="00A36FA7"/>
    <w:rsid w:val="00A37B24"/>
    <w:rsid w:val="00A4235C"/>
    <w:rsid w:val="00A475B7"/>
    <w:rsid w:val="00A47AF7"/>
    <w:rsid w:val="00A47C3E"/>
    <w:rsid w:val="00A50226"/>
    <w:rsid w:val="00A60BAD"/>
    <w:rsid w:val="00A6349D"/>
    <w:rsid w:val="00A644D1"/>
    <w:rsid w:val="00A72A0E"/>
    <w:rsid w:val="00A73A8D"/>
    <w:rsid w:val="00A77452"/>
    <w:rsid w:val="00A82F13"/>
    <w:rsid w:val="00A86568"/>
    <w:rsid w:val="00A87334"/>
    <w:rsid w:val="00A92F24"/>
    <w:rsid w:val="00AA2544"/>
    <w:rsid w:val="00AA3EB9"/>
    <w:rsid w:val="00AA73F8"/>
    <w:rsid w:val="00AA7D5A"/>
    <w:rsid w:val="00AB4CBE"/>
    <w:rsid w:val="00AB79F0"/>
    <w:rsid w:val="00AC2B40"/>
    <w:rsid w:val="00AC2BB2"/>
    <w:rsid w:val="00AC2C3C"/>
    <w:rsid w:val="00AC3BD9"/>
    <w:rsid w:val="00AC3D45"/>
    <w:rsid w:val="00AC3E79"/>
    <w:rsid w:val="00AC7D4B"/>
    <w:rsid w:val="00AD5831"/>
    <w:rsid w:val="00AE5AB2"/>
    <w:rsid w:val="00AE65EB"/>
    <w:rsid w:val="00AF1D94"/>
    <w:rsid w:val="00AF60C5"/>
    <w:rsid w:val="00AF75AE"/>
    <w:rsid w:val="00B009C6"/>
    <w:rsid w:val="00B00ACB"/>
    <w:rsid w:val="00B01253"/>
    <w:rsid w:val="00B01548"/>
    <w:rsid w:val="00B01551"/>
    <w:rsid w:val="00B07877"/>
    <w:rsid w:val="00B105A2"/>
    <w:rsid w:val="00B1339F"/>
    <w:rsid w:val="00B147DA"/>
    <w:rsid w:val="00B21D29"/>
    <w:rsid w:val="00B21FC5"/>
    <w:rsid w:val="00B23323"/>
    <w:rsid w:val="00B24FF5"/>
    <w:rsid w:val="00B25034"/>
    <w:rsid w:val="00B27C69"/>
    <w:rsid w:val="00B3309C"/>
    <w:rsid w:val="00B33863"/>
    <w:rsid w:val="00B37D17"/>
    <w:rsid w:val="00B4175E"/>
    <w:rsid w:val="00B4359D"/>
    <w:rsid w:val="00B510E1"/>
    <w:rsid w:val="00B54C25"/>
    <w:rsid w:val="00B6148B"/>
    <w:rsid w:val="00B61DF3"/>
    <w:rsid w:val="00B661C8"/>
    <w:rsid w:val="00B664BD"/>
    <w:rsid w:val="00B76B91"/>
    <w:rsid w:val="00B84EF2"/>
    <w:rsid w:val="00B87BB7"/>
    <w:rsid w:val="00B946A9"/>
    <w:rsid w:val="00B9484C"/>
    <w:rsid w:val="00B94CFB"/>
    <w:rsid w:val="00BA3E0B"/>
    <w:rsid w:val="00BA738A"/>
    <w:rsid w:val="00BB1978"/>
    <w:rsid w:val="00BB246F"/>
    <w:rsid w:val="00BB44D4"/>
    <w:rsid w:val="00BC12E4"/>
    <w:rsid w:val="00BC1CAB"/>
    <w:rsid w:val="00BC622A"/>
    <w:rsid w:val="00BC795A"/>
    <w:rsid w:val="00BD0B28"/>
    <w:rsid w:val="00BD22EE"/>
    <w:rsid w:val="00BE0A78"/>
    <w:rsid w:val="00BE243C"/>
    <w:rsid w:val="00BE79F0"/>
    <w:rsid w:val="00BF046D"/>
    <w:rsid w:val="00BF43F2"/>
    <w:rsid w:val="00BF5D04"/>
    <w:rsid w:val="00C00C78"/>
    <w:rsid w:val="00C13563"/>
    <w:rsid w:val="00C14835"/>
    <w:rsid w:val="00C1617C"/>
    <w:rsid w:val="00C21B46"/>
    <w:rsid w:val="00C21FBD"/>
    <w:rsid w:val="00C22699"/>
    <w:rsid w:val="00C23477"/>
    <w:rsid w:val="00C24FC6"/>
    <w:rsid w:val="00C33993"/>
    <w:rsid w:val="00C3408D"/>
    <w:rsid w:val="00C404A6"/>
    <w:rsid w:val="00C40A36"/>
    <w:rsid w:val="00C44419"/>
    <w:rsid w:val="00C45E7B"/>
    <w:rsid w:val="00C471B1"/>
    <w:rsid w:val="00C4743E"/>
    <w:rsid w:val="00C50356"/>
    <w:rsid w:val="00C50E5C"/>
    <w:rsid w:val="00C511FB"/>
    <w:rsid w:val="00C5392B"/>
    <w:rsid w:val="00C6316B"/>
    <w:rsid w:val="00C634A9"/>
    <w:rsid w:val="00C66722"/>
    <w:rsid w:val="00C71313"/>
    <w:rsid w:val="00C7475B"/>
    <w:rsid w:val="00C76805"/>
    <w:rsid w:val="00C772FF"/>
    <w:rsid w:val="00C801AF"/>
    <w:rsid w:val="00C80256"/>
    <w:rsid w:val="00C85953"/>
    <w:rsid w:val="00C86668"/>
    <w:rsid w:val="00C87DC4"/>
    <w:rsid w:val="00C9195A"/>
    <w:rsid w:val="00CA7F9C"/>
    <w:rsid w:val="00CB642A"/>
    <w:rsid w:val="00CB6BC0"/>
    <w:rsid w:val="00CB73C5"/>
    <w:rsid w:val="00CC1B7C"/>
    <w:rsid w:val="00CC2BF7"/>
    <w:rsid w:val="00CC727F"/>
    <w:rsid w:val="00CD0C77"/>
    <w:rsid w:val="00CD1F02"/>
    <w:rsid w:val="00CD30CC"/>
    <w:rsid w:val="00CD4524"/>
    <w:rsid w:val="00CD6FCC"/>
    <w:rsid w:val="00CE0B1C"/>
    <w:rsid w:val="00CE5067"/>
    <w:rsid w:val="00CE58CA"/>
    <w:rsid w:val="00CE5BB0"/>
    <w:rsid w:val="00CF15C3"/>
    <w:rsid w:val="00CF2B6F"/>
    <w:rsid w:val="00CF4791"/>
    <w:rsid w:val="00D00C3B"/>
    <w:rsid w:val="00D017ED"/>
    <w:rsid w:val="00D11F5C"/>
    <w:rsid w:val="00D153B1"/>
    <w:rsid w:val="00D20C54"/>
    <w:rsid w:val="00D224FE"/>
    <w:rsid w:val="00D229BA"/>
    <w:rsid w:val="00D25F22"/>
    <w:rsid w:val="00D27857"/>
    <w:rsid w:val="00D30526"/>
    <w:rsid w:val="00D35DBA"/>
    <w:rsid w:val="00D3646E"/>
    <w:rsid w:val="00D44116"/>
    <w:rsid w:val="00D52A48"/>
    <w:rsid w:val="00D55017"/>
    <w:rsid w:val="00D55652"/>
    <w:rsid w:val="00D55F05"/>
    <w:rsid w:val="00D634F6"/>
    <w:rsid w:val="00D64401"/>
    <w:rsid w:val="00D6493E"/>
    <w:rsid w:val="00D701A9"/>
    <w:rsid w:val="00D85417"/>
    <w:rsid w:val="00D914A4"/>
    <w:rsid w:val="00DA1124"/>
    <w:rsid w:val="00DA24C7"/>
    <w:rsid w:val="00DA381C"/>
    <w:rsid w:val="00DA4CD9"/>
    <w:rsid w:val="00DC0486"/>
    <w:rsid w:val="00DC4E03"/>
    <w:rsid w:val="00DD0D3C"/>
    <w:rsid w:val="00DD2E5D"/>
    <w:rsid w:val="00DD361D"/>
    <w:rsid w:val="00DD75A3"/>
    <w:rsid w:val="00DD76DE"/>
    <w:rsid w:val="00DE02AE"/>
    <w:rsid w:val="00DE6A0C"/>
    <w:rsid w:val="00DE6C04"/>
    <w:rsid w:val="00DF1D7F"/>
    <w:rsid w:val="00DF45B9"/>
    <w:rsid w:val="00DF6BE8"/>
    <w:rsid w:val="00E02FB4"/>
    <w:rsid w:val="00E06380"/>
    <w:rsid w:val="00E1198B"/>
    <w:rsid w:val="00E11E4D"/>
    <w:rsid w:val="00E1340C"/>
    <w:rsid w:val="00E177F4"/>
    <w:rsid w:val="00E20571"/>
    <w:rsid w:val="00E21651"/>
    <w:rsid w:val="00E22953"/>
    <w:rsid w:val="00E235F7"/>
    <w:rsid w:val="00E239D4"/>
    <w:rsid w:val="00E30C88"/>
    <w:rsid w:val="00E32A5C"/>
    <w:rsid w:val="00E40B22"/>
    <w:rsid w:val="00E4588F"/>
    <w:rsid w:val="00E46DA3"/>
    <w:rsid w:val="00E47660"/>
    <w:rsid w:val="00E67774"/>
    <w:rsid w:val="00E76C5A"/>
    <w:rsid w:val="00EA0D02"/>
    <w:rsid w:val="00EA16DE"/>
    <w:rsid w:val="00EA1F09"/>
    <w:rsid w:val="00EA406B"/>
    <w:rsid w:val="00EA6A48"/>
    <w:rsid w:val="00EA7E1D"/>
    <w:rsid w:val="00EB035E"/>
    <w:rsid w:val="00EB0798"/>
    <w:rsid w:val="00EB40AD"/>
    <w:rsid w:val="00EB5622"/>
    <w:rsid w:val="00EB586E"/>
    <w:rsid w:val="00EB5FC8"/>
    <w:rsid w:val="00EC7B01"/>
    <w:rsid w:val="00ED51C5"/>
    <w:rsid w:val="00ED555A"/>
    <w:rsid w:val="00ED5A41"/>
    <w:rsid w:val="00ED7B28"/>
    <w:rsid w:val="00EE765C"/>
    <w:rsid w:val="00EF3F86"/>
    <w:rsid w:val="00EF578B"/>
    <w:rsid w:val="00EF58E5"/>
    <w:rsid w:val="00EF6895"/>
    <w:rsid w:val="00F033EC"/>
    <w:rsid w:val="00F04F68"/>
    <w:rsid w:val="00F070E2"/>
    <w:rsid w:val="00F12670"/>
    <w:rsid w:val="00F14B27"/>
    <w:rsid w:val="00F2301F"/>
    <w:rsid w:val="00F27030"/>
    <w:rsid w:val="00F274A2"/>
    <w:rsid w:val="00F308B6"/>
    <w:rsid w:val="00F31011"/>
    <w:rsid w:val="00F3148D"/>
    <w:rsid w:val="00F35298"/>
    <w:rsid w:val="00F3529E"/>
    <w:rsid w:val="00F401EF"/>
    <w:rsid w:val="00F427F0"/>
    <w:rsid w:val="00F47E37"/>
    <w:rsid w:val="00F52620"/>
    <w:rsid w:val="00F55CD0"/>
    <w:rsid w:val="00F640B6"/>
    <w:rsid w:val="00F65CAB"/>
    <w:rsid w:val="00F65FE9"/>
    <w:rsid w:val="00F71E1E"/>
    <w:rsid w:val="00F76A72"/>
    <w:rsid w:val="00F80E40"/>
    <w:rsid w:val="00F859D2"/>
    <w:rsid w:val="00F8709D"/>
    <w:rsid w:val="00F9022D"/>
    <w:rsid w:val="00F903A6"/>
    <w:rsid w:val="00F97544"/>
    <w:rsid w:val="00FA43E5"/>
    <w:rsid w:val="00FA5B82"/>
    <w:rsid w:val="00FA639E"/>
    <w:rsid w:val="00FB05A6"/>
    <w:rsid w:val="00FB0FD1"/>
    <w:rsid w:val="00FB2D05"/>
    <w:rsid w:val="00FB707F"/>
    <w:rsid w:val="00FC03C8"/>
    <w:rsid w:val="00FC1750"/>
    <w:rsid w:val="00FC25E4"/>
    <w:rsid w:val="00FC4EF7"/>
    <w:rsid w:val="00FD1590"/>
    <w:rsid w:val="00FE088B"/>
    <w:rsid w:val="00FE1221"/>
    <w:rsid w:val="00FE1DEE"/>
    <w:rsid w:val="00FE206C"/>
    <w:rsid w:val="00FE2AA0"/>
    <w:rsid w:val="00FE3DAA"/>
    <w:rsid w:val="00FE501F"/>
    <w:rsid w:val="00FF2126"/>
    <w:rsid w:val="00FF2993"/>
    <w:rsid w:val="00FF69BE"/>
    <w:rsid w:val="00FF7B93"/>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shapeDefaults>
    <o:shapedefaults v:ext="edit" spidmax="2049" fill="f" fillcolor="#c6d4e9" strokecolor="#002c47">
      <v:fill color="#c6d4e9" on="f"/>
      <v:stroke color="#002c47"/>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semiHidden="0" w:unhideWhenUsed="0"/>
    <w:lsdException w:name="footer" w:semiHidden="0" w:unhideWhenUsed="0"/>
    <w:lsdException w:name="caption" w:semiHidden="0" w:uiPriority="35" w:unhideWhenUsed="0"/>
    <w:lsdException w:name="endnote text" w:uiPriority="0"/>
    <w:lsdException w:name="List Bullet" w:semiHidden="0" w:uiPriority="1" w:unhideWhenUsed="0" w:qFormat="1"/>
    <w:lsdException w:name="List Bullet 2" w:semiHidden="0" w:uiPriority="1" w:unhideWhenUsed="0" w:qFormat="1"/>
    <w:lsdException w:name="List Bullet 3" w:uiPriority="1" w:qFormat="1"/>
    <w:lsdException w:name="Title" w:semiHidden="0" w:uiPriority="10" w:unhideWhenUsed="0"/>
    <w:lsdException w:name="Default Paragraph Font" w:uiPriority="1"/>
    <w:lsdException w:name="Subtitle" w:semiHidden="0" w:uiPriority="11" w:unhideWhenUsed="0"/>
    <w:lsdException w:name="Date" w:semiHidden="0"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uiPriority w:val="1"/>
    <w:qFormat/>
    <w:rsid w:val="00F52620"/>
    <w:pPr>
      <w:spacing w:before="120" w:after="180" w:line="240" w:lineRule="atLeast"/>
    </w:pPr>
    <w:rPr>
      <w:rFonts w:ascii="Segoe UI" w:hAnsi="Segoe UI"/>
      <w:sz w:val="22"/>
      <w:lang w:eastAsia="en-US"/>
    </w:rPr>
  </w:style>
  <w:style w:type="paragraph" w:styleId="Heading1">
    <w:name w:val="heading 1"/>
    <w:basedOn w:val="Normal"/>
    <w:next w:val="Normal"/>
    <w:link w:val="Heading1Char"/>
    <w:rsid w:val="00F401EF"/>
    <w:pPr>
      <w:keepNext/>
      <w:keepLines/>
      <w:spacing w:before="360" w:after="240"/>
      <w:outlineLvl w:val="0"/>
    </w:pPr>
    <w:rPr>
      <w:rFonts w:ascii="Arial" w:eastAsia="Times New Roman" w:hAnsi="Arial"/>
      <w:b/>
      <w:bCs/>
      <w:sz w:val="48"/>
      <w:szCs w:val="48"/>
    </w:rPr>
  </w:style>
  <w:style w:type="paragraph" w:styleId="Heading2">
    <w:name w:val="heading 2"/>
    <w:basedOn w:val="Normal"/>
    <w:next w:val="Normal"/>
    <w:link w:val="Heading2Char"/>
    <w:qFormat/>
    <w:rsid w:val="005C26C8"/>
    <w:pPr>
      <w:keepNext/>
      <w:keepLines/>
      <w:spacing w:before="240" w:after="120"/>
      <w:outlineLvl w:val="1"/>
    </w:pPr>
    <w:rPr>
      <w:rFonts w:ascii="Segoe UI Semibold" w:eastAsia="Times New Roman" w:hAnsi="Segoe UI Semibold"/>
      <w:b/>
      <w:bCs/>
      <w:sz w:val="36"/>
      <w:szCs w:val="38"/>
    </w:rPr>
  </w:style>
  <w:style w:type="paragraph" w:styleId="Heading3">
    <w:name w:val="heading 3"/>
    <w:basedOn w:val="Normal"/>
    <w:next w:val="Normal"/>
    <w:link w:val="Heading3Char"/>
    <w:qFormat/>
    <w:rsid w:val="00377652"/>
    <w:pPr>
      <w:keepNext/>
      <w:keepLines/>
      <w:spacing w:before="240" w:after="120"/>
      <w:outlineLvl w:val="2"/>
    </w:pPr>
    <w:rPr>
      <w:rFonts w:ascii="Segoe UI Semibold" w:eastAsia="Times New Roman" w:hAnsi="Segoe UI Semibold"/>
      <w:b/>
      <w:bCs/>
      <w:sz w:val="32"/>
      <w:szCs w:val="32"/>
    </w:rPr>
  </w:style>
  <w:style w:type="paragraph" w:styleId="Heading4">
    <w:name w:val="heading 4"/>
    <w:basedOn w:val="Normal"/>
    <w:next w:val="Normal"/>
    <w:link w:val="Heading4Char"/>
    <w:qFormat/>
    <w:rsid w:val="00377652"/>
    <w:pPr>
      <w:keepNext/>
      <w:keepLines/>
      <w:spacing w:after="120"/>
      <w:outlineLvl w:val="3"/>
    </w:pPr>
    <w:rPr>
      <w:b/>
      <w:bCs/>
      <w:sz w:val="24"/>
      <w:szCs w:val="26"/>
    </w:rPr>
  </w:style>
  <w:style w:type="paragraph" w:styleId="Heading5">
    <w:name w:val="heading 5"/>
    <w:basedOn w:val="Normal"/>
    <w:next w:val="Normal"/>
    <w:link w:val="Heading5Char"/>
    <w:uiPriority w:val="9"/>
    <w:rsid w:val="00213AFC"/>
    <w:pPr>
      <w:keepNext/>
      <w:keepLines/>
      <w:spacing w:after="120"/>
      <w:outlineLvl w:val="4"/>
    </w:pPr>
    <w:rPr>
      <w:rFonts w:eastAsia="Times New Roman"/>
      <w:b/>
      <w:bCs/>
      <w:color w:val="001523"/>
      <w:szCs w:val="22"/>
    </w:rPr>
  </w:style>
  <w:style w:type="paragraph" w:styleId="Heading6">
    <w:name w:val="heading 6"/>
    <w:basedOn w:val="Normal"/>
    <w:next w:val="Normal"/>
    <w:link w:val="Heading6Char"/>
    <w:uiPriority w:val="9"/>
    <w:rsid w:val="00F401EF"/>
    <w:pPr>
      <w:keepNext/>
      <w:keepLines/>
      <w:spacing w:before="240" w:after="120"/>
      <w:outlineLvl w:val="5"/>
    </w:pPr>
    <w:rPr>
      <w:rFonts w:eastAsia="Times New Roman"/>
      <w:b/>
      <w:bCs/>
      <w:i/>
      <w:szCs w:val="21"/>
    </w:rPr>
  </w:style>
  <w:style w:type="paragraph" w:styleId="Heading7">
    <w:name w:val="heading 7"/>
    <w:basedOn w:val="Normal"/>
    <w:next w:val="Normal"/>
    <w:link w:val="Heading7Char"/>
    <w:uiPriority w:val="9"/>
    <w:rsid w:val="00F401EF"/>
    <w:pPr>
      <w:keepNext/>
      <w:keepLines/>
      <w:spacing w:before="240" w:after="60" w:line="180" w:lineRule="atLeast"/>
      <w:outlineLvl w:val="6"/>
    </w:pPr>
    <w:rPr>
      <w:rFonts w:eastAsia="Times New Roman"/>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B73C5"/>
    <w:rPr>
      <w:rFonts w:ascii="Arial" w:eastAsia="Times New Roman" w:hAnsi="Arial"/>
      <w:b/>
      <w:bCs/>
      <w:sz w:val="48"/>
      <w:szCs w:val="48"/>
      <w:lang w:eastAsia="en-US"/>
    </w:rPr>
  </w:style>
  <w:style w:type="character" w:customStyle="1" w:styleId="Heading2Char">
    <w:name w:val="Heading 2 Char"/>
    <w:basedOn w:val="DefaultParagraphFont"/>
    <w:link w:val="Heading2"/>
    <w:rsid w:val="005C26C8"/>
    <w:rPr>
      <w:rFonts w:ascii="Segoe UI Semibold" w:eastAsia="Times New Roman" w:hAnsi="Segoe UI Semibold"/>
      <w:b/>
      <w:bCs/>
      <w:sz w:val="36"/>
      <w:szCs w:val="38"/>
      <w:lang w:eastAsia="en-US"/>
    </w:rPr>
  </w:style>
  <w:style w:type="character" w:customStyle="1" w:styleId="Heading3Char">
    <w:name w:val="Heading 3 Char"/>
    <w:basedOn w:val="DefaultParagraphFont"/>
    <w:link w:val="Heading3"/>
    <w:rsid w:val="00377652"/>
    <w:rPr>
      <w:rFonts w:ascii="Segoe UI Semibold" w:eastAsia="Times New Roman" w:hAnsi="Segoe UI Semibold"/>
      <w:b/>
      <w:bCs/>
      <w:sz w:val="32"/>
      <w:szCs w:val="32"/>
      <w:lang w:eastAsia="en-US"/>
    </w:rPr>
  </w:style>
  <w:style w:type="paragraph" w:styleId="BalloonText">
    <w:name w:val="Balloon Text"/>
    <w:basedOn w:val="Normal"/>
    <w:link w:val="BalloonTextChar"/>
    <w:uiPriority w:val="99"/>
    <w:semiHidden/>
    <w:unhideWhenUsed/>
    <w:rsid w:val="00F3148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3148D"/>
    <w:rPr>
      <w:rFonts w:ascii="Tahoma" w:hAnsi="Tahoma" w:cs="Tahoma"/>
      <w:sz w:val="16"/>
      <w:szCs w:val="16"/>
    </w:rPr>
  </w:style>
  <w:style w:type="paragraph" w:styleId="Date">
    <w:name w:val="Date"/>
    <w:basedOn w:val="Normal"/>
    <w:next w:val="Normal"/>
    <w:link w:val="DateChar"/>
    <w:uiPriority w:val="99"/>
    <w:rsid w:val="00DD0D3C"/>
    <w:pPr>
      <w:pBdr>
        <w:top w:val="single" w:sz="4" w:space="1" w:color="auto"/>
      </w:pBdr>
      <w:spacing w:before="840" w:after="0"/>
      <w:jc w:val="right"/>
    </w:pPr>
    <w:rPr>
      <w:rFonts w:ascii="Segoe UI Semibold" w:hAnsi="Segoe UI Semibold"/>
      <w:sz w:val="24"/>
    </w:rPr>
  </w:style>
  <w:style w:type="character" w:customStyle="1" w:styleId="DateChar">
    <w:name w:val="Date Char"/>
    <w:basedOn w:val="DefaultParagraphFont"/>
    <w:link w:val="Date"/>
    <w:uiPriority w:val="99"/>
    <w:rsid w:val="00DD0D3C"/>
    <w:rPr>
      <w:rFonts w:ascii="Segoe UI Semibold" w:hAnsi="Segoe UI Semibold"/>
      <w:sz w:val="24"/>
      <w:lang w:eastAsia="en-US"/>
    </w:rPr>
  </w:style>
  <w:style w:type="character" w:customStyle="1" w:styleId="Heading4Char">
    <w:name w:val="Heading 4 Char"/>
    <w:basedOn w:val="DefaultParagraphFont"/>
    <w:link w:val="Heading4"/>
    <w:rsid w:val="00377652"/>
    <w:rPr>
      <w:rFonts w:ascii="Segoe UI" w:hAnsi="Segoe UI"/>
      <w:b/>
      <w:bCs/>
      <w:sz w:val="24"/>
      <w:szCs w:val="26"/>
      <w:lang w:eastAsia="en-US"/>
    </w:rPr>
  </w:style>
  <w:style w:type="paragraph" w:customStyle="1" w:styleId="FlowChartWhiteHeading">
    <w:name w:val="Flow Chart White Heading"/>
    <w:basedOn w:val="Normal"/>
    <w:semiHidden/>
    <w:unhideWhenUsed/>
    <w:rsid w:val="001D7224"/>
    <w:pPr>
      <w:jc w:val="center"/>
    </w:pPr>
    <w:rPr>
      <w:rFonts w:ascii="Arial" w:hAnsi="Arial"/>
      <w:b/>
      <w:color w:val="FFFFFF"/>
    </w:rPr>
  </w:style>
  <w:style w:type="paragraph" w:customStyle="1" w:styleId="FlowChartBlackHeading">
    <w:name w:val="Flow Chart Black Heading"/>
    <w:basedOn w:val="FlowChartWhiteHeading"/>
    <w:semiHidden/>
    <w:unhideWhenUsed/>
    <w:rsid w:val="001D7224"/>
    <w:rPr>
      <w:color w:val="auto"/>
    </w:rPr>
  </w:style>
  <w:style w:type="paragraph" w:customStyle="1" w:styleId="FlowChartWhiteText">
    <w:name w:val="Flow Chart White Text"/>
    <w:basedOn w:val="Normal"/>
    <w:semiHidden/>
    <w:unhideWhenUsed/>
    <w:rsid w:val="00F3148D"/>
    <w:pPr>
      <w:spacing w:after="0"/>
      <w:jc w:val="center"/>
    </w:pPr>
    <w:rPr>
      <w:color w:val="FFFFFF"/>
    </w:rPr>
  </w:style>
  <w:style w:type="paragraph" w:customStyle="1" w:styleId="FlowchartText">
    <w:name w:val="Flowchart Text"/>
    <w:basedOn w:val="Normal"/>
    <w:semiHidden/>
    <w:unhideWhenUsed/>
    <w:rsid w:val="005A1131"/>
    <w:pPr>
      <w:jc w:val="center"/>
    </w:pPr>
    <w:rPr>
      <w:rFonts w:ascii="Arial" w:hAnsi="Arial"/>
    </w:rPr>
  </w:style>
  <w:style w:type="character" w:styleId="FollowedHyperlink">
    <w:name w:val="FollowedHyperlink"/>
    <w:basedOn w:val="DefaultParagraphFont"/>
    <w:uiPriority w:val="99"/>
    <w:semiHidden/>
    <w:unhideWhenUsed/>
    <w:rsid w:val="00F3148D"/>
    <w:rPr>
      <w:color w:val="800080"/>
      <w:u w:val="single"/>
    </w:rPr>
  </w:style>
  <w:style w:type="paragraph" w:styleId="Footer">
    <w:name w:val="footer"/>
    <w:basedOn w:val="Normal"/>
    <w:link w:val="FooterChar"/>
    <w:uiPriority w:val="99"/>
    <w:rsid w:val="00F401EF"/>
    <w:pPr>
      <w:tabs>
        <w:tab w:val="center" w:pos="4513"/>
        <w:tab w:val="right" w:pos="9026"/>
      </w:tabs>
      <w:spacing w:before="0" w:after="0" w:line="240" w:lineRule="auto"/>
    </w:pPr>
    <w:rPr>
      <w:sz w:val="17"/>
    </w:rPr>
  </w:style>
  <w:style w:type="character" w:customStyle="1" w:styleId="FooterChar">
    <w:name w:val="Footer Char"/>
    <w:basedOn w:val="DefaultParagraphFont"/>
    <w:link w:val="Footer"/>
    <w:uiPriority w:val="99"/>
    <w:rsid w:val="00257138"/>
    <w:rPr>
      <w:sz w:val="17"/>
      <w:lang w:eastAsia="en-US"/>
    </w:rPr>
  </w:style>
  <w:style w:type="paragraph" w:styleId="Header">
    <w:name w:val="header"/>
    <w:basedOn w:val="Normal"/>
    <w:link w:val="HeaderChar"/>
    <w:uiPriority w:val="99"/>
    <w:rsid w:val="00F401EF"/>
    <w:pPr>
      <w:pBdr>
        <w:bottom w:val="single" w:sz="4" w:space="3" w:color="auto"/>
      </w:pBdr>
      <w:tabs>
        <w:tab w:val="center" w:pos="4513"/>
        <w:tab w:val="right" w:pos="9026"/>
      </w:tabs>
      <w:spacing w:before="0" w:after="0" w:line="240" w:lineRule="auto"/>
      <w:jc w:val="right"/>
    </w:pPr>
    <w:rPr>
      <w:sz w:val="17"/>
    </w:rPr>
  </w:style>
  <w:style w:type="character" w:customStyle="1" w:styleId="HeaderChar">
    <w:name w:val="Header Char"/>
    <w:basedOn w:val="DefaultParagraphFont"/>
    <w:link w:val="Header"/>
    <w:uiPriority w:val="99"/>
    <w:rsid w:val="00F3148D"/>
    <w:rPr>
      <w:sz w:val="17"/>
      <w:lang w:eastAsia="en-US"/>
    </w:rPr>
  </w:style>
  <w:style w:type="character" w:customStyle="1" w:styleId="Heading5Char">
    <w:name w:val="Heading 5 Char"/>
    <w:basedOn w:val="DefaultParagraphFont"/>
    <w:link w:val="Heading5"/>
    <w:uiPriority w:val="9"/>
    <w:rsid w:val="00213AFC"/>
    <w:rPr>
      <w:rFonts w:ascii="Segoe UI" w:eastAsia="Times New Roman" w:hAnsi="Segoe UI"/>
      <w:b/>
      <w:bCs/>
      <w:color w:val="001523"/>
      <w:sz w:val="22"/>
      <w:szCs w:val="22"/>
      <w:lang w:eastAsia="en-US"/>
    </w:rPr>
  </w:style>
  <w:style w:type="character" w:customStyle="1" w:styleId="Heading6Char">
    <w:name w:val="Heading 6 Char"/>
    <w:basedOn w:val="DefaultParagraphFont"/>
    <w:link w:val="Heading6"/>
    <w:uiPriority w:val="9"/>
    <w:rsid w:val="000D157F"/>
    <w:rPr>
      <w:rFonts w:eastAsia="Times New Roman"/>
      <w:b/>
      <w:bCs/>
      <w:i/>
      <w:sz w:val="22"/>
      <w:szCs w:val="21"/>
      <w:lang w:eastAsia="en-US"/>
    </w:rPr>
  </w:style>
  <w:style w:type="character" w:customStyle="1" w:styleId="Heading7Char">
    <w:name w:val="Heading 7 Char"/>
    <w:basedOn w:val="DefaultParagraphFont"/>
    <w:link w:val="Heading7"/>
    <w:uiPriority w:val="9"/>
    <w:rsid w:val="000D157F"/>
    <w:rPr>
      <w:rFonts w:eastAsia="Times New Roman"/>
      <w:bCs/>
      <w:i/>
      <w:sz w:val="22"/>
      <w:szCs w:val="22"/>
      <w:lang w:eastAsia="en-US"/>
    </w:rPr>
  </w:style>
  <w:style w:type="character" w:styleId="Hyperlink">
    <w:name w:val="Hyperlink"/>
    <w:basedOn w:val="DefaultParagraphFont"/>
    <w:uiPriority w:val="99"/>
    <w:unhideWhenUsed/>
    <w:rsid w:val="00F401EF"/>
    <w:rPr>
      <w:color w:val="0000FF"/>
      <w:u w:val="single"/>
    </w:rPr>
  </w:style>
  <w:style w:type="paragraph" w:customStyle="1" w:styleId="LegalCopy">
    <w:name w:val="Legal Copy"/>
    <w:basedOn w:val="Footer"/>
    <w:rsid w:val="00A1235B"/>
  </w:style>
  <w:style w:type="paragraph" w:customStyle="1" w:styleId="LegalSubheading">
    <w:name w:val="Legal Subheading"/>
    <w:next w:val="LegalCopy"/>
    <w:rsid w:val="00FE088B"/>
    <w:rPr>
      <w:rFonts w:ascii="Segoe UI Semibold" w:hAnsi="Segoe UI Semibold"/>
      <w:sz w:val="22"/>
      <w:lang w:eastAsia="en-US"/>
    </w:rPr>
  </w:style>
  <w:style w:type="table" w:styleId="LightShading-Accent2">
    <w:name w:val="Light Shading Accent 2"/>
    <w:basedOn w:val="TableNormal"/>
    <w:uiPriority w:val="60"/>
    <w:rsid w:val="00F3148D"/>
    <w:rPr>
      <w:rFonts w:eastAsia="Calibri"/>
      <w:color w:val="943634"/>
      <w:sz w:val="21"/>
      <w:szCs w:val="21"/>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ListBullet">
    <w:name w:val="List Bullet"/>
    <w:basedOn w:val="Normal"/>
    <w:uiPriority w:val="1"/>
    <w:qFormat/>
    <w:rsid w:val="00213AFC"/>
    <w:pPr>
      <w:numPr>
        <w:numId w:val="14"/>
      </w:numPr>
    </w:pPr>
  </w:style>
  <w:style w:type="paragraph" w:styleId="ListBullet2">
    <w:name w:val="List Bullet 2"/>
    <w:basedOn w:val="Normal"/>
    <w:uiPriority w:val="1"/>
    <w:qFormat/>
    <w:rsid w:val="009D059A"/>
    <w:pPr>
      <w:numPr>
        <w:ilvl w:val="1"/>
        <w:numId w:val="14"/>
      </w:numPr>
      <w:ind w:left="850" w:hanging="425"/>
    </w:pPr>
  </w:style>
  <w:style w:type="paragraph" w:styleId="ListBullet3">
    <w:name w:val="List Bullet 3"/>
    <w:basedOn w:val="Normal"/>
    <w:uiPriority w:val="1"/>
    <w:qFormat/>
    <w:rsid w:val="00C9195A"/>
    <w:pPr>
      <w:numPr>
        <w:numId w:val="18"/>
      </w:numPr>
    </w:pPr>
  </w:style>
  <w:style w:type="numbering" w:customStyle="1" w:styleId="ListBullets">
    <w:name w:val="ListBullets"/>
    <w:uiPriority w:val="99"/>
    <w:locked/>
    <w:rsid w:val="00F3148D"/>
    <w:pPr>
      <w:numPr>
        <w:numId w:val="3"/>
      </w:numPr>
    </w:pPr>
  </w:style>
  <w:style w:type="table" w:styleId="MediumGrid2-Accent5">
    <w:name w:val="Medium Grid 2 Accent 5"/>
    <w:basedOn w:val="TableNormal"/>
    <w:uiPriority w:val="68"/>
    <w:rsid w:val="00F3148D"/>
    <w:rPr>
      <w:rFonts w:eastAsia="Times New Roman"/>
      <w:color w:val="000000"/>
      <w:sz w:val="21"/>
      <w:szCs w:val="2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paragraph" w:customStyle="1" w:styleId="Numberbullet0">
    <w:name w:val="Number bullet"/>
    <w:basedOn w:val="ListBullet"/>
    <w:uiPriority w:val="3"/>
    <w:qFormat/>
    <w:rsid w:val="00F401EF"/>
    <w:pPr>
      <w:numPr>
        <w:numId w:val="17"/>
      </w:numPr>
    </w:pPr>
  </w:style>
  <w:style w:type="paragraph" w:customStyle="1" w:styleId="Numberbullet2">
    <w:name w:val="Number bullet 2"/>
    <w:basedOn w:val="Default"/>
    <w:uiPriority w:val="3"/>
    <w:qFormat/>
    <w:rsid w:val="00213AFC"/>
    <w:pPr>
      <w:numPr>
        <w:numId w:val="29"/>
      </w:numPr>
      <w:spacing w:after="120"/>
      <w:ind w:left="714" w:hanging="357"/>
    </w:pPr>
    <w:rPr>
      <w:rFonts w:ascii="Segoe UI" w:hAnsi="Segoe UI" w:cs="Segoe UI"/>
      <w:sz w:val="22"/>
      <w:szCs w:val="22"/>
    </w:rPr>
  </w:style>
  <w:style w:type="paragraph" w:customStyle="1" w:styleId="Numberbullet3">
    <w:name w:val="Number bullet 3"/>
    <w:basedOn w:val="Default"/>
    <w:uiPriority w:val="3"/>
    <w:qFormat/>
    <w:rsid w:val="00213AFC"/>
    <w:pPr>
      <w:numPr>
        <w:numId w:val="30"/>
      </w:numPr>
      <w:spacing w:after="120"/>
      <w:ind w:left="1434" w:hanging="357"/>
    </w:pPr>
    <w:rPr>
      <w:rFonts w:ascii="Segoe UI" w:hAnsi="Segoe UI" w:cs="Segoe UI"/>
      <w:sz w:val="22"/>
      <w:szCs w:val="22"/>
    </w:rPr>
  </w:style>
  <w:style w:type="numbering" w:customStyle="1" w:styleId="NumberBullet">
    <w:name w:val="NumberBullet"/>
    <w:uiPriority w:val="99"/>
    <w:locked/>
    <w:rsid w:val="00F3148D"/>
    <w:pPr>
      <w:numPr>
        <w:numId w:val="8"/>
      </w:numPr>
    </w:pPr>
  </w:style>
  <w:style w:type="character" w:styleId="PlaceholderText">
    <w:name w:val="Placeholder Text"/>
    <w:basedOn w:val="DefaultParagraphFont"/>
    <w:uiPriority w:val="99"/>
    <w:semiHidden/>
    <w:rsid w:val="00F3148D"/>
    <w:rPr>
      <w:color w:val="808080"/>
    </w:rPr>
  </w:style>
  <w:style w:type="paragraph" w:customStyle="1" w:styleId="Reference">
    <w:name w:val="Reference"/>
    <w:basedOn w:val="Normal"/>
    <w:rsid w:val="00F401EF"/>
    <w:pPr>
      <w:spacing w:before="40" w:after="0"/>
      <w:ind w:left="170" w:hanging="170"/>
    </w:pPr>
    <w:rPr>
      <w:sz w:val="19"/>
    </w:rPr>
  </w:style>
  <w:style w:type="paragraph" w:styleId="Subtitle">
    <w:name w:val="Subtitle"/>
    <w:basedOn w:val="Normal"/>
    <w:link w:val="SubtitleChar"/>
    <w:uiPriority w:val="11"/>
    <w:rsid w:val="00905DB5"/>
    <w:pPr>
      <w:numPr>
        <w:ilvl w:val="1"/>
      </w:numPr>
      <w:spacing w:before="480" w:after="240"/>
      <w:ind w:left="1247"/>
    </w:pPr>
    <w:rPr>
      <w:rFonts w:ascii="Segoe UI Semibold" w:eastAsia="Times New Roman" w:hAnsi="Segoe UI Semibold"/>
      <w:bCs/>
      <w:iCs/>
      <w:color w:val="505050"/>
      <w:sz w:val="28"/>
      <w:szCs w:val="24"/>
    </w:rPr>
  </w:style>
  <w:style w:type="character" w:customStyle="1" w:styleId="SubtitleChar">
    <w:name w:val="Subtitle Char"/>
    <w:basedOn w:val="DefaultParagraphFont"/>
    <w:link w:val="Subtitle"/>
    <w:uiPriority w:val="11"/>
    <w:rsid w:val="00905DB5"/>
    <w:rPr>
      <w:rFonts w:ascii="Segoe UI Semibold" w:eastAsia="Times New Roman" w:hAnsi="Segoe UI Semibold"/>
      <w:bCs/>
      <w:iCs/>
      <w:color w:val="505050"/>
      <w:sz w:val="28"/>
      <w:szCs w:val="24"/>
      <w:lang w:eastAsia="en-US"/>
    </w:rPr>
  </w:style>
  <w:style w:type="table" w:styleId="TableGrid">
    <w:name w:val="Table Grid"/>
    <w:basedOn w:val="TableNormal"/>
    <w:uiPriority w:val="59"/>
    <w:rsid w:val="00F3148D"/>
    <w:rPr>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ODC">
    <w:name w:val="Table ODC"/>
    <w:basedOn w:val="TableNormal"/>
    <w:uiPriority w:val="99"/>
    <w:qFormat/>
    <w:rsid w:val="00C00C78"/>
    <w:pPr>
      <w:spacing w:before="100" w:after="100" w:line="240" w:lineRule="atLeast"/>
    </w:pPr>
    <w:rPr>
      <w:rFonts w:ascii="Segoe UI" w:hAnsi="Segoe UI"/>
      <w:color w:val="000000"/>
      <w:sz w:val="22"/>
      <w:szCs w:val="21"/>
    </w:rPr>
    <w:tblPr>
      <w:tblStyleRowBandSize w:val="1"/>
    </w:tblPr>
    <w:trPr>
      <w:cantSplit/>
    </w:trPr>
    <w:tcPr>
      <w:shd w:val="clear" w:color="auto" w:fill="auto"/>
    </w:tcPr>
    <w:tblStylePr w:type="firstRow">
      <w:pPr>
        <w:keepNext/>
        <w:wordWrap/>
        <w:spacing w:beforeLines="0" w:before="60" w:beforeAutospacing="0" w:afterLines="0" w:after="60" w:afterAutospacing="0"/>
        <w:jc w:val="left"/>
      </w:pPr>
      <w:rPr>
        <w:rFonts w:ascii="Segoe UI" w:hAnsi="Segoe UI"/>
        <w:b/>
        <w:i w:val="0"/>
        <w:color w:val="auto"/>
        <w:sz w:val="22"/>
      </w:rPr>
      <w:tblPr/>
      <w:trPr>
        <w:cantSplit w:val="0"/>
        <w:tblHeader/>
      </w:trPr>
      <w:tcPr>
        <w:tcBorders>
          <w:top w:val="single" w:sz="8" w:space="0" w:color="002C47"/>
          <w:left w:val="nil"/>
          <w:bottom w:val="single" w:sz="8" w:space="0" w:color="002C47"/>
          <w:right w:val="nil"/>
          <w:insideH w:val="nil"/>
          <w:insideV w:val="nil"/>
          <w:tl2br w:val="nil"/>
          <w:tr2bl w:val="nil"/>
        </w:tcBorders>
        <w:shd w:val="clear" w:color="auto" w:fill="CFDCE7"/>
      </w:tcPr>
    </w:tblStylePr>
    <w:tblStylePr w:type="lastRow">
      <w:tblPr/>
      <w:tcPr>
        <w:tcBorders>
          <w:bottom w:val="single" w:sz="8" w:space="0" w:color="002C47"/>
        </w:tcBorders>
        <w:shd w:val="clear" w:color="auto" w:fill="auto"/>
      </w:tcPr>
    </w:tblStylePr>
    <w:tblStylePr w:type="firstCol">
      <w:pPr>
        <w:keepNext w:val="0"/>
        <w:wordWrap/>
      </w:pPr>
    </w:tblStylePr>
    <w:tblStylePr w:type="band1Horz">
      <w:tblPr/>
      <w:tcPr>
        <w:tcBorders>
          <w:top w:val="single" w:sz="8" w:space="0" w:color="auto"/>
          <w:bottom w:val="single" w:sz="8" w:space="0" w:color="auto"/>
        </w:tcBorders>
        <w:shd w:val="clear" w:color="auto" w:fill="auto"/>
      </w:tcPr>
    </w:tblStylePr>
    <w:tblStylePr w:type="band2Horz">
      <w:tblPr/>
      <w:tcPr>
        <w:tcBorders>
          <w:top w:val="single" w:sz="8" w:space="0" w:color="auto"/>
          <w:bottom w:val="single" w:sz="8" w:space="0" w:color="auto"/>
          <w:tr2bl w:val="nil"/>
        </w:tcBorders>
        <w:shd w:val="clear" w:color="auto" w:fill="auto"/>
      </w:tcPr>
    </w:tblStylePr>
  </w:style>
  <w:style w:type="table" w:customStyle="1" w:styleId="TableTGAblack">
    <w:name w:val="Table TGA black"/>
    <w:basedOn w:val="TableNormal"/>
    <w:uiPriority w:val="99"/>
    <w:rsid w:val="00732FEE"/>
    <w:pPr>
      <w:spacing w:before="60"/>
    </w:pPr>
    <w:rPr>
      <w:color w:val="000000"/>
      <w:sz w:val="22"/>
      <w:szCs w:val="2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cantSplit/>
    </w:trPr>
    <w:tcPr>
      <w:shd w:val="clear" w:color="auto" w:fill="auto"/>
    </w:tcPr>
    <w:tblStylePr w:type="firstRow">
      <w:pPr>
        <w:keepNext/>
        <w:wordWrap/>
      </w:pPr>
      <w:rPr>
        <w:rFonts w:ascii="Cambria" w:hAnsi="Cambria"/>
        <w:b/>
        <w:color w:val="FFFFFF"/>
        <w:sz w:val="22"/>
      </w:rPr>
      <w:tblPr/>
      <w:trPr>
        <w:tblHeader/>
      </w:trPr>
      <w:tcPr>
        <w:shd w:val="clear" w:color="auto" w:fill="000000"/>
      </w:tcPr>
    </w:tblStylePr>
    <w:tblStylePr w:type="lastRow">
      <w:rPr>
        <w:b w:val="0"/>
      </w:rPr>
    </w:tblStylePr>
    <w:tblStylePr w:type="firstCol">
      <w:pPr>
        <w:keepNext w:val="0"/>
        <w:wordWrap/>
      </w:pPr>
    </w:tblStylePr>
    <w:tblStylePr w:type="neCell">
      <w:rPr>
        <w:b w:val="0"/>
        <w:i w:val="0"/>
      </w:rPr>
    </w:tblStylePr>
    <w:tblStylePr w:type="nwCell">
      <w:rPr>
        <w:rFonts w:ascii="Cambria" w:hAnsi="Cambria"/>
        <w:b/>
        <w:i w:val="0"/>
        <w:color w:val="FFFFFF"/>
        <w:sz w:val="22"/>
      </w:rPr>
    </w:tblStylePr>
  </w:style>
  <w:style w:type="paragraph" w:customStyle="1" w:styleId="TGASignoff">
    <w:name w:val="TGA Signoff"/>
    <w:basedOn w:val="Normal"/>
    <w:rsid w:val="006F652C"/>
    <w:pPr>
      <w:spacing w:after="360"/>
      <w:jc w:val="center"/>
    </w:pPr>
    <w:rPr>
      <w:rFonts w:ascii="Arial" w:hAnsi="Arial"/>
      <w:b/>
      <w:sz w:val="28"/>
    </w:rPr>
  </w:style>
  <w:style w:type="paragraph" w:styleId="Title">
    <w:name w:val="Title"/>
    <w:link w:val="TitleChar"/>
    <w:uiPriority w:val="10"/>
    <w:rsid w:val="00905DB5"/>
    <w:pPr>
      <w:spacing w:before="600" w:after="360"/>
      <w:ind w:left="1134"/>
    </w:pPr>
    <w:rPr>
      <w:rFonts w:ascii="Segoe UI Semibold" w:eastAsia="Times New Roman" w:hAnsi="Segoe UI Semibold"/>
      <w:spacing w:val="5"/>
      <w:kern w:val="28"/>
      <w:sz w:val="38"/>
      <w:szCs w:val="52"/>
      <w:lang w:eastAsia="en-US"/>
    </w:rPr>
  </w:style>
  <w:style w:type="character" w:customStyle="1" w:styleId="TitleChar">
    <w:name w:val="Title Char"/>
    <w:basedOn w:val="DefaultParagraphFont"/>
    <w:link w:val="Title"/>
    <w:uiPriority w:val="10"/>
    <w:rsid w:val="00905DB5"/>
    <w:rPr>
      <w:rFonts w:ascii="Segoe UI Semibold" w:eastAsia="Times New Roman" w:hAnsi="Segoe UI Semibold"/>
      <w:spacing w:val="5"/>
      <w:kern w:val="28"/>
      <w:sz w:val="38"/>
      <w:szCs w:val="52"/>
      <w:lang w:eastAsia="en-US"/>
    </w:rPr>
  </w:style>
  <w:style w:type="paragraph" w:styleId="TOC1">
    <w:name w:val="toc 1"/>
    <w:basedOn w:val="Normal"/>
    <w:next w:val="Normal"/>
    <w:uiPriority w:val="39"/>
    <w:unhideWhenUsed/>
    <w:rsid w:val="00AA2544"/>
    <w:pPr>
      <w:keepNext/>
      <w:keepLines/>
      <w:tabs>
        <w:tab w:val="right" w:leader="underscore" w:pos="8505"/>
      </w:tabs>
      <w:spacing w:after="200"/>
    </w:pPr>
    <w:rPr>
      <w:rFonts w:ascii="Segoe UI Semibold" w:hAnsi="Segoe UI Semibold"/>
      <w:sz w:val="24"/>
    </w:rPr>
  </w:style>
  <w:style w:type="paragraph" w:styleId="TOC2">
    <w:name w:val="toc 2"/>
    <w:basedOn w:val="Normal"/>
    <w:next w:val="Normal"/>
    <w:uiPriority w:val="39"/>
    <w:unhideWhenUsed/>
    <w:rsid w:val="00AA2544"/>
    <w:pPr>
      <w:keepNext/>
      <w:keepLines/>
      <w:tabs>
        <w:tab w:val="right" w:leader="underscore" w:pos="8505"/>
      </w:tabs>
      <w:spacing w:after="100"/>
      <w:ind w:left="425"/>
    </w:pPr>
    <w:rPr>
      <w:rFonts w:ascii="Segoe UI Semibold" w:hAnsi="Segoe UI Semibold"/>
    </w:rPr>
  </w:style>
  <w:style w:type="paragraph" w:styleId="TOC3">
    <w:name w:val="toc 3"/>
    <w:basedOn w:val="Normal"/>
    <w:next w:val="Normal"/>
    <w:uiPriority w:val="39"/>
    <w:unhideWhenUsed/>
    <w:rsid w:val="00AA2544"/>
    <w:pPr>
      <w:keepNext/>
      <w:keepLines/>
      <w:tabs>
        <w:tab w:val="right" w:leader="hyphen" w:pos="8505"/>
      </w:tabs>
      <w:spacing w:after="100"/>
      <w:ind w:left="851"/>
    </w:pPr>
    <w:rPr>
      <w:i/>
    </w:rPr>
  </w:style>
  <w:style w:type="paragraph" w:styleId="TOCHeading">
    <w:name w:val="TOC Heading"/>
    <w:basedOn w:val="Heading1"/>
    <w:next w:val="Normal"/>
    <w:uiPriority w:val="39"/>
    <w:semiHidden/>
    <w:unhideWhenUsed/>
    <w:qFormat/>
    <w:rsid w:val="00F3148D"/>
    <w:pPr>
      <w:framePr w:wrap="around" w:hAnchor="text"/>
      <w:spacing w:after="0" w:line="276" w:lineRule="auto"/>
      <w:outlineLvl w:val="9"/>
    </w:pPr>
    <w:rPr>
      <w:color w:val="002035"/>
      <w:sz w:val="28"/>
      <w:lang w:val="en-US"/>
    </w:rPr>
  </w:style>
  <w:style w:type="paragraph" w:customStyle="1" w:styleId="Subject">
    <w:name w:val="Subject"/>
    <w:basedOn w:val="Normal"/>
    <w:rsid w:val="00D153B1"/>
    <w:rPr>
      <w:b/>
    </w:rPr>
  </w:style>
  <w:style w:type="numbering" w:customStyle="1" w:styleId="NumberBullet1">
    <w:name w:val="NumberBullet1"/>
    <w:uiPriority w:val="99"/>
    <w:rsid w:val="001525B4"/>
  </w:style>
  <w:style w:type="numbering" w:customStyle="1" w:styleId="ListBullets1">
    <w:name w:val="ListBullets1"/>
    <w:uiPriority w:val="99"/>
    <w:rsid w:val="001525B4"/>
  </w:style>
  <w:style w:type="paragraph" w:styleId="FootnoteText">
    <w:name w:val="footnote text"/>
    <w:basedOn w:val="Normal"/>
    <w:link w:val="FootnoteTextChar"/>
    <w:rsid w:val="00F401EF"/>
    <w:pPr>
      <w:keepLines/>
      <w:spacing w:before="0" w:after="0"/>
    </w:pPr>
    <w:rPr>
      <w:sz w:val="20"/>
    </w:rPr>
  </w:style>
  <w:style w:type="character" w:customStyle="1" w:styleId="FootnoteTextChar">
    <w:name w:val="Footnote Text Char"/>
    <w:basedOn w:val="DefaultParagraphFont"/>
    <w:link w:val="FootnoteText"/>
    <w:rsid w:val="001525B4"/>
    <w:rPr>
      <w:lang w:eastAsia="en-US"/>
    </w:rPr>
  </w:style>
  <w:style w:type="character" w:styleId="FootnoteReference">
    <w:name w:val="footnote reference"/>
    <w:basedOn w:val="DefaultParagraphFont"/>
    <w:uiPriority w:val="99"/>
    <w:semiHidden/>
    <w:unhideWhenUsed/>
    <w:rsid w:val="001525B4"/>
    <w:rPr>
      <w:vertAlign w:val="superscript"/>
    </w:rPr>
  </w:style>
  <w:style w:type="paragraph" w:customStyle="1" w:styleId="NonTOCheading2">
    <w:name w:val="Non TOC heading 2"/>
    <w:basedOn w:val="Heading2"/>
    <w:next w:val="Normal"/>
    <w:rsid w:val="00F65CAB"/>
    <w:pPr>
      <w:pageBreakBefore/>
      <w:spacing w:before="0"/>
    </w:pPr>
  </w:style>
  <w:style w:type="paragraph" w:customStyle="1" w:styleId="Figuredescription">
    <w:name w:val="Figure description"/>
    <w:basedOn w:val="Normal"/>
    <w:next w:val="Normal"/>
    <w:rsid w:val="00F401EF"/>
    <w:pPr>
      <w:spacing w:after="240" w:line="180" w:lineRule="atLeast"/>
    </w:pPr>
    <w:rPr>
      <w:sz w:val="18"/>
    </w:rPr>
  </w:style>
  <w:style w:type="paragraph" w:customStyle="1" w:styleId="Figuretitle">
    <w:name w:val="Figure title"/>
    <w:basedOn w:val="Normal"/>
    <w:next w:val="Normal"/>
    <w:rsid w:val="00F401EF"/>
    <w:pPr>
      <w:outlineLvl w:val="4"/>
    </w:pPr>
    <w:rPr>
      <w:b/>
    </w:rPr>
  </w:style>
  <w:style w:type="paragraph" w:customStyle="1" w:styleId="Headernoline">
    <w:name w:val="Header no line"/>
    <w:basedOn w:val="Header"/>
    <w:rsid w:val="00F401EF"/>
    <w:pPr>
      <w:pBdr>
        <w:bottom w:val="none" w:sz="0" w:space="0" w:color="auto"/>
      </w:pBdr>
      <w:spacing w:line="240" w:lineRule="atLeast"/>
    </w:pPr>
  </w:style>
  <w:style w:type="paragraph" w:customStyle="1" w:styleId="Quotation">
    <w:name w:val="Quotation"/>
    <w:basedOn w:val="Normal"/>
    <w:next w:val="Normal"/>
    <w:uiPriority w:val="4"/>
    <w:qFormat/>
    <w:rsid w:val="00F401EF"/>
    <w:pPr>
      <w:ind w:left="425"/>
    </w:pPr>
    <w:rPr>
      <w:sz w:val="20"/>
    </w:rPr>
  </w:style>
  <w:style w:type="paragraph" w:customStyle="1" w:styleId="Tabledescription">
    <w:name w:val="Table description"/>
    <w:basedOn w:val="Figuredescription"/>
    <w:next w:val="Normal"/>
    <w:rsid w:val="00F401EF"/>
  </w:style>
  <w:style w:type="paragraph" w:customStyle="1" w:styleId="Tabletitle">
    <w:name w:val="Table title"/>
    <w:basedOn w:val="Normal"/>
    <w:next w:val="Normal"/>
    <w:rsid w:val="00F401EF"/>
    <w:pPr>
      <w:keepNext/>
      <w:outlineLvl w:val="4"/>
    </w:pPr>
    <w:rPr>
      <w:b/>
    </w:rPr>
  </w:style>
  <w:style w:type="paragraph" w:styleId="TOC4">
    <w:name w:val="toc 4"/>
    <w:basedOn w:val="Normal"/>
    <w:next w:val="Normal"/>
    <w:autoRedefine/>
    <w:uiPriority w:val="39"/>
    <w:unhideWhenUsed/>
    <w:rsid w:val="00F401EF"/>
    <w:pPr>
      <w:tabs>
        <w:tab w:val="right" w:leader="hyphen" w:pos="8505"/>
      </w:tabs>
      <w:spacing w:after="100"/>
      <w:ind w:left="1276"/>
    </w:pPr>
  </w:style>
  <w:style w:type="paragraph" w:styleId="TOC5">
    <w:name w:val="toc 5"/>
    <w:basedOn w:val="Normal"/>
    <w:next w:val="Normal"/>
    <w:autoRedefine/>
    <w:uiPriority w:val="39"/>
    <w:semiHidden/>
    <w:unhideWhenUsed/>
    <w:rsid w:val="00F401EF"/>
    <w:pPr>
      <w:tabs>
        <w:tab w:val="right" w:leader="dot" w:pos="8505"/>
      </w:tabs>
      <w:spacing w:after="100"/>
      <w:ind w:left="1701"/>
    </w:pPr>
    <w:rPr>
      <w:noProof/>
    </w:rPr>
  </w:style>
  <w:style w:type="paragraph" w:styleId="TOC6">
    <w:name w:val="toc 6"/>
    <w:basedOn w:val="Normal"/>
    <w:next w:val="Normal"/>
    <w:autoRedefine/>
    <w:uiPriority w:val="39"/>
    <w:semiHidden/>
    <w:unhideWhenUsed/>
    <w:rsid w:val="00F401EF"/>
    <w:pPr>
      <w:tabs>
        <w:tab w:val="right" w:pos="8505"/>
      </w:tabs>
      <w:spacing w:after="100"/>
      <w:ind w:left="2126"/>
    </w:pPr>
  </w:style>
  <w:style w:type="paragraph" w:styleId="TOC7">
    <w:name w:val="toc 7"/>
    <w:basedOn w:val="Normal"/>
    <w:next w:val="Normal"/>
    <w:autoRedefine/>
    <w:uiPriority w:val="39"/>
    <w:semiHidden/>
    <w:unhideWhenUsed/>
    <w:rsid w:val="00F401EF"/>
    <w:pPr>
      <w:spacing w:after="100"/>
      <w:ind w:left="2211"/>
    </w:pPr>
  </w:style>
  <w:style w:type="paragraph" w:customStyle="1" w:styleId="Address">
    <w:name w:val="Address"/>
    <w:basedOn w:val="Normal"/>
    <w:rsid w:val="00EB5622"/>
    <w:pPr>
      <w:spacing w:before="0" w:after="0" w:line="240" w:lineRule="auto"/>
    </w:pPr>
    <w:rPr>
      <w:sz w:val="21"/>
    </w:rPr>
  </w:style>
  <w:style w:type="paragraph" w:styleId="EndnoteText">
    <w:name w:val="endnote text"/>
    <w:basedOn w:val="FootnoteText"/>
    <w:link w:val="EndnoteTextChar"/>
    <w:semiHidden/>
    <w:unhideWhenUsed/>
    <w:rsid w:val="00C4743E"/>
    <w:rPr>
      <w:rFonts w:asciiTheme="minorHAnsi" w:hAnsiTheme="minorHAnsi" w:cstheme="minorBidi"/>
      <w:szCs w:val="22"/>
    </w:rPr>
  </w:style>
  <w:style w:type="character" w:customStyle="1" w:styleId="EndnoteTextChar">
    <w:name w:val="Endnote Text Char"/>
    <w:basedOn w:val="DefaultParagraphFont"/>
    <w:link w:val="EndnoteText"/>
    <w:semiHidden/>
    <w:rsid w:val="00C4743E"/>
    <w:rPr>
      <w:rFonts w:asciiTheme="minorHAnsi" w:hAnsiTheme="minorHAnsi" w:cstheme="minorBidi"/>
      <w:szCs w:val="22"/>
      <w:lang w:eastAsia="en-US"/>
    </w:rPr>
  </w:style>
  <w:style w:type="character" w:styleId="CommentReference">
    <w:name w:val="annotation reference"/>
    <w:basedOn w:val="DefaultParagraphFont"/>
    <w:uiPriority w:val="99"/>
    <w:semiHidden/>
    <w:unhideWhenUsed/>
    <w:rsid w:val="0045040C"/>
    <w:rPr>
      <w:sz w:val="16"/>
      <w:szCs w:val="16"/>
    </w:rPr>
  </w:style>
  <w:style w:type="paragraph" w:styleId="CommentText">
    <w:name w:val="annotation text"/>
    <w:basedOn w:val="Normal"/>
    <w:link w:val="CommentTextChar"/>
    <w:uiPriority w:val="99"/>
    <w:semiHidden/>
    <w:unhideWhenUsed/>
    <w:rsid w:val="0045040C"/>
    <w:pPr>
      <w:spacing w:line="240" w:lineRule="auto"/>
    </w:pPr>
    <w:rPr>
      <w:sz w:val="20"/>
    </w:rPr>
  </w:style>
  <w:style w:type="character" w:customStyle="1" w:styleId="CommentTextChar">
    <w:name w:val="Comment Text Char"/>
    <w:basedOn w:val="DefaultParagraphFont"/>
    <w:link w:val="CommentText"/>
    <w:uiPriority w:val="99"/>
    <w:semiHidden/>
    <w:rsid w:val="0045040C"/>
    <w:rPr>
      <w:lang w:eastAsia="en-US"/>
    </w:rPr>
  </w:style>
  <w:style w:type="paragraph" w:styleId="CommentSubject">
    <w:name w:val="annotation subject"/>
    <w:basedOn w:val="CommentText"/>
    <w:next w:val="CommentText"/>
    <w:link w:val="CommentSubjectChar"/>
    <w:uiPriority w:val="99"/>
    <w:semiHidden/>
    <w:unhideWhenUsed/>
    <w:rsid w:val="0045040C"/>
    <w:rPr>
      <w:b/>
      <w:bCs/>
    </w:rPr>
  </w:style>
  <w:style w:type="character" w:customStyle="1" w:styleId="CommentSubjectChar">
    <w:name w:val="Comment Subject Char"/>
    <w:basedOn w:val="CommentTextChar"/>
    <w:link w:val="CommentSubject"/>
    <w:uiPriority w:val="99"/>
    <w:semiHidden/>
    <w:rsid w:val="0045040C"/>
    <w:rPr>
      <w:b/>
      <w:bCs/>
      <w:lang w:eastAsia="en-US"/>
    </w:rPr>
  </w:style>
  <w:style w:type="paragraph" w:customStyle="1" w:styleId="Tableheader">
    <w:name w:val="Table header"/>
    <w:basedOn w:val="Normal"/>
    <w:next w:val="Normal"/>
    <w:uiPriority w:val="1"/>
    <w:qFormat/>
    <w:rsid w:val="00A92F24"/>
    <w:pPr>
      <w:keepNext/>
      <w:spacing w:before="100" w:after="100"/>
    </w:pPr>
    <w:rPr>
      <w:rFonts w:ascii="Segoe UI Semibold" w:hAnsi="Segoe UI Semibold"/>
      <w:szCs w:val="21"/>
    </w:rPr>
  </w:style>
  <w:style w:type="paragraph" w:styleId="ListParagraph">
    <w:name w:val="List Paragraph"/>
    <w:basedOn w:val="Normal"/>
    <w:uiPriority w:val="34"/>
    <w:qFormat/>
    <w:rsid w:val="00BA3E0B"/>
    <w:pPr>
      <w:spacing w:before="0" w:after="200" w:line="276" w:lineRule="auto"/>
      <w:ind w:left="720"/>
      <w:contextualSpacing/>
    </w:pPr>
    <w:rPr>
      <w:rFonts w:asciiTheme="minorHAnsi" w:eastAsiaTheme="minorHAnsi" w:hAnsiTheme="minorHAnsi" w:cstheme="minorBidi"/>
      <w:szCs w:val="22"/>
    </w:rPr>
  </w:style>
  <w:style w:type="character" w:customStyle="1" w:styleId="apple-converted-space">
    <w:name w:val="apple-converted-space"/>
    <w:basedOn w:val="DefaultParagraphFont"/>
    <w:rsid w:val="004007BC"/>
  </w:style>
  <w:style w:type="character" w:customStyle="1" w:styleId="scientificname">
    <w:name w:val="scientificname"/>
    <w:basedOn w:val="DefaultParagraphFont"/>
    <w:rsid w:val="004007BC"/>
  </w:style>
  <w:style w:type="paragraph" w:styleId="NormalWeb">
    <w:name w:val="Normal (Web)"/>
    <w:basedOn w:val="Normal"/>
    <w:uiPriority w:val="99"/>
    <w:semiHidden/>
    <w:unhideWhenUsed/>
    <w:rsid w:val="00BC12E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Default">
    <w:name w:val="Default"/>
    <w:rsid w:val="00657E70"/>
    <w:pPr>
      <w:autoSpaceDE w:val="0"/>
      <w:autoSpaceDN w:val="0"/>
      <w:adjustRightInd w:val="0"/>
    </w:pPr>
    <w:rPr>
      <w:rFonts w:ascii="Times New Roman" w:hAnsi="Times New Roman"/>
      <w:color w:val="000000"/>
      <w:sz w:val="24"/>
      <w:szCs w:val="24"/>
    </w:rPr>
  </w:style>
  <w:style w:type="paragraph" w:styleId="Revision">
    <w:name w:val="Revision"/>
    <w:hidden/>
    <w:uiPriority w:val="99"/>
    <w:semiHidden/>
    <w:rsid w:val="00AF75AE"/>
    <w:rPr>
      <w:rFonts w:ascii="Segoe UI" w:hAnsi="Segoe UI"/>
      <w:sz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semiHidden="0" w:unhideWhenUsed="0"/>
    <w:lsdException w:name="footer" w:semiHidden="0" w:unhideWhenUsed="0"/>
    <w:lsdException w:name="caption" w:semiHidden="0" w:uiPriority="35" w:unhideWhenUsed="0"/>
    <w:lsdException w:name="endnote text" w:uiPriority="0"/>
    <w:lsdException w:name="List Bullet" w:semiHidden="0" w:uiPriority="1" w:unhideWhenUsed="0" w:qFormat="1"/>
    <w:lsdException w:name="List Bullet 2" w:semiHidden="0" w:uiPriority="1" w:unhideWhenUsed="0" w:qFormat="1"/>
    <w:lsdException w:name="List Bullet 3" w:uiPriority="1" w:qFormat="1"/>
    <w:lsdException w:name="Title" w:semiHidden="0" w:uiPriority="10" w:unhideWhenUsed="0"/>
    <w:lsdException w:name="Default Paragraph Font" w:uiPriority="1"/>
    <w:lsdException w:name="Subtitle" w:semiHidden="0" w:uiPriority="11" w:unhideWhenUsed="0"/>
    <w:lsdException w:name="Date" w:semiHidden="0"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uiPriority w:val="1"/>
    <w:qFormat/>
    <w:rsid w:val="00F52620"/>
    <w:pPr>
      <w:spacing w:before="120" w:after="180" w:line="240" w:lineRule="atLeast"/>
    </w:pPr>
    <w:rPr>
      <w:rFonts w:ascii="Segoe UI" w:hAnsi="Segoe UI"/>
      <w:sz w:val="22"/>
      <w:lang w:eastAsia="en-US"/>
    </w:rPr>
  </w:style>
  <w:style w:type="paragraph" w:styleId="Heading1">
    <w:name w:val="heading 1"/>
    <w:basedOn w:val="Normal"/>
    <w:next w:val="Normal"/>
    <w:link w:val="Heading1Char"/>
    <w:rsid w:val="00F401EF"/>
    <w:pPr>
      <w:keepNext/>
      <w:keepLines/>
      <w:spacing w:before="360" w:after="240"/>
      <w:outlineLvl w:val="0"/>
    </w:pPr>
    <w:rPr>
      <w:rFonts w:ascii="Arial" w:eastAsia="Times New Roman" w:hAnsi="Arial"/>
      <w:b/>
      <w:bCs/>
      <w:sz w:val="48"/>
      <w:szCs w:val="48"/>
    </w:rPr>
  </w:style>
  <w:style w:type="paragraph" w:styleId="Heading2">
    <w:name w:val="heading 2"/>
    <w:basedOn w:val="Normal"/>
    <w:next w:val="Normal"/>
    <w:link w:val="Heading2Char"/>
    <w:qFormat/>
    <w:rsid w:val="005C26C8"/>
    <w:pPr>
      <w:keepNext/>
      <w:keepLines/>
      <w:spacing w:before="240" w:after="120"/>
      <w:outlineLvl w:val="1"/>
    </w:pPr>
    <w:rPr>
      <w:rFonts w:ascii="Segoe UI Semibold" w:eastAsia="Times New Roman" w:hAnsi="Segoe UI Semibold"/>
      <w:b/>
      <w:bCs/>
      <w:sz w:val="36"/>
      <w:szCs w:val="38"/>
    </w:rPr>
  </w:style>
  <w:style w:type="paragraph" w:styleId="Heading3">
    <w:name w:val="heading 3"/>
    <w:basedOn w:val="Normal"/>
    <w:next w:val="Normal"/>
    <w:link w:val="Heading3Char"/>
    <w:qFormat/>
    <w:rsid w:val="00377652"/>
    <w:pPr>
      <w:keepNext/>
      <w:keepLines/>
      <w:spacing w:before="240" w:after="120"/>
      <w:outlineLvl w:val="2"/>
    </w:pPr>
    <w:rPr>
      <w:rFonts w:ascii="Segoe UI Semibold" w:eastAsia="Times New Roman" w:hAnsi="Segoe UI Semibold"/>
      <w:b/>
      <w:bCs/>
      <w:sz w:val="32"/>
      <w:szCs w:val="32"/>
    </w:rPr>
  </w:style>
  <w:style w:type="paragraph" w:styleId="Heading4">
    <w:name w:val="heading 4"/>
    <w:basedOn w:val="Normal"/>
    <w:next w:val="Normal"/>
    <w:link w:val="Heading4Char"/>
    <w:qFormat/>
    <w:rsid w:val="00377652"/>
    <w:pPr>
      <w:keepNext/>
      <w:keepLines/>
      <w:spacing w:after="120"/>
      <w:outlineLvl w:val="3"/>
    </w:pPr>
    <w:rPr>
      <w:b/>
      <w:bCs/>
      <w:sz w:val="24"/>
      <w:szCs w:val="26"/>
    </w:rPr>
  </w:style>
  <w:style w:type="paragraph" w:styleId="Heading5">
    <w:name w:val="heading 5"/>
    <w:basedOn w:val="Normal"/>
    <w:next w:val="Normal"/>
    <w:link w:val="Heading5Char"/>
    <w:uiPriority w:val="9"/>
    <w:rsid w:val="00213AFC"/>
    <w:pPr>
      <w:keepNext/>
      <w:keepLines/>
      <w:spacing w:after="120"/>
      <w:outlineLvl w:val="4"/>
    </w:pPr>
    <w:rPr>
      <w:rFonts w:eastAsia="Times New Roman"/>
      <w:b/>
      <w:bCs/>
      <w:color w:val="001523"/>
      <w:szCs w:val="22"/>
    </w:rPr>
  </w:style>
  <w:style w:type="paragraph" w:styleId="Heading6">
    <w:name w:val="heading 6"/>
    <w:basedOn w:val="Normal"/>
    <w:next w:val="Normal"/>
    <w:link w:val="Heading6Char"/>
    <w:uiPriority w:val="9"/>
    <w:rsid w:val="00F401EF"/>
    <w:pPr>
      <w:keepNext/>
      <w:keepLines/>
      <w:spacing w:before="240" w:after="120"/>
      <w:outlineLvl w:val="5"/>
    </w:pPr>
    <w:rPr>
      <w:rFonts w:eastAsia="Times New Roman"/>
      <w:b/>
      <w:bCs/>
      <w:i/>
      <w:szCs w:val="21"/>
    </w:rPr>
  </w:style>
  <w:style w:type="paragraph" w:styleId="Heading7">
    <w:name w:val="heading 7"/>
    <w:basedOn w:val="Normal"/>
    <w:next w:val="Normal"/>
    <w:link w:val="Heading7Char"/>
    <w:uiPriority w:val="9"/>
    <w:rsid w:val="00F401EF"/>
    <w:pPr>
      <w:keepNext/>
      <w:keepLines/>
      <w:spacing w:before="240" w:after="60" w:line="180" w:lineRule="atLeast"/>
      <w:outlineLvl w:val="6"/>
    </w:pPr>
    <w:rPr>
      <w:rFonts w:eastAsia="Times New Roman"/>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B73C5"/>
    <w:rPr>
      <w:rFonts w:ascii="Arial" w:eastAsia="Times New Roman" w:hAnsi="Arial"/>
      <w:b/>
      <w:bCs/>
      <w:sz w:val="48"/>
      <w:szCs w:val="48"/>
      <w:lang w:eastAsia="en-US"/>
    </w:rPr>
  </w:style>
  <w:style w:type="character" w:customStyle="1" w:styleId="Heading2Char">
    <w:name w:val="Heading 2 Char"/>
    <w:basedOn w:val="DefaultParagraphFont"/>
    <w:link w:val="Heading2"/>
    <w:rsid w:val="005C26C8"/>
    <w:rPr>
      <w:rFonts w:ascii="Segoe UI Semibold" w:eastAsia="Times New Roman" w:hAnsi="Segoe UI Semibold"/>
      <w:b/>
      <w:bCs/>
      <w:sz w:val="36"/>
      <w:szCs w:val="38"/>
      <w:lang w:eastAsia="en-US"/>
    </w:rPr>
  </w:style>
  <w:style w:type="character" w:customStyle="1" w:styleId="Heading3Char">
    <w:name w:val="Heading 3 Char"/>
    <w:basedOn w:val="DefaultParagraphFont"/>
    <w:link w:val="Heading3"/>
    <w:rsid w:val="00377652"/>
    <w:rPr>
      <w:rFonts w:ascii="Segoe UI Semibold" w:eastAsia="Times New Roman" w:hAnsi="Segoe UI Semibold"/>
      <w:b/>
      <w:bCs/>
      <w:sz w:val="32"/>
      <w:szCs w:val="32"/>
      <w:lang w:eastAsia="en-US"/>
    </w:rPr>
  </w:style>
  <w:style w:type="paragraph" w:styleId="BalloonText">
    <w:name w:val="Balloon Text"/>
    <w:basedOn w:val="Normal"/>
    <w:link w:val="BalloonTextChar"/>
    <w:uiPriority w:val="99"/>
    <w:semiHidden/>
    <w:unhideWhenUsed/>
    <w:rsid w:val="00F3148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3148D"/>
    <w:rPr>
      <w:rFonts w:ascii="Tahoma" w:hAnsi="Tahoma" w:cs="Tahoma"/>
      <w:sz w:val="16"/>
      <w:szCs w:val="16"/>
    </w:rPr>
  </w:style>
  <w:style w:type="paragraph" w:styleId="Date">
    <w:name w:val="Date"/>
    <w:basedOn w:val="Normal"/>
    <w:next w:val="Normal"/>
    <w:link w:val="DateChar"/>
    <w:uiPriority w:val="99"/>
    <w:rsid w:val="00DD0D3C"/>
    <w:pPr>
      <w:pBdr>
        <w:top w:val="single" w:sz="4" w:space="1" w:color="auto"/>
      </w:pBdr>
      <w:spacing w:before="840" w:after="0"/>
      <w:jc w:val="right"/>
    </w:pPr>
    <w:rPr>
      <w:rFonts w:ascii="Segoe UI Semibold" w:hAnsi="Segoe UI Semibold"/>
      <w:sz w:val="24"/>
    </w:rPr>
  </w:style>
  <w:style w:type="character" w:customStyle="1" w:styleId="DateChar">
    <w:name w:val="Date Char"/>
    <w:basedOn w:val="DefaultParagraphFont"/>
    <w:link w:val="Date"/>
    <w:uiPriority w:val="99"/>
    <w:rsid w:val="00DD0D3C"/>
    <w:rPr>
      <w:rFonts w:ascii="Segoe UI Semibold" w:hAnsi="Segoe UI Semibold"/>
      <w:sz w:val="24"/>
      <w:lang w:eastAsia="en-US"/>
    </w:rPr>
  </w:style>
  <w:style w:type="character" w:customStyle="1" w:styleId="Heading4Char">
    <w:name w:val="Heading 4 Char"/>
    <w:basedOn w:val="DefaultParagraphFont"/>
    <w:link w:val="Heading4"/>
    <w:rsid w:val="00377652"/>
    <w:rPr>
      <w:rFonts w:ascii="Segoe UI" w:hAnsi="Segoe UI"/>
      <w:b/>
      <w:bCs/>
      <w:sz w:val="24"/>
      <w:szCs w:val="26"/>
      <w:lang w:eastAsia="en-US"/>
    </w:rPr>
  </w:style>
  <w:style w:type="paragraph" w:customStyle="1" w:styleId="FlowChartWhiteHeading">
    <w:name w:val="Flow Chart White Heading"/>
    <w:basedOn w:val="Normal"/>
    <w:semiHidden/>
    <w:unhideWhenUsed/>
    <w:rsid w:val="001D7224"/>
    <w:pPr>
      <w:jc w:val="center"/>
    </w:pPr>
    <w:rPr>
      <w:rFonts w:ascii="Arial" w:hAnsi="Arial"/>
      <w:b/>
      <w:color w:val="FFFFFF"/>
    </w:rPr>
  </w:style>
  <w:style w:type="paragraph" w:customStyle="1" w:styleId="FlowChartBlackHeading">
    <w:name w:val="Flow Chart Black Heading"/>
    <w:basedOn w:val="FlowChartWhiteHeading"/>
    <w:semiHidden/>
    <w:unhideWhenUsed/>
    <w:rsid w:val="001D7224"/>
    <w:rPr>
      <w:color w:val="auto"/>
    </w:rPr>
  </w:style>
  <w:style w:type="paragraph" w:customStyle="1" w:styleId="FlowChartWhiteText">
    <w:name w:val="Flow Chart White Text"/>
    <w:basedOn w:val="Normal"/>
    <w:semiHidden/>
    <w:unhideWhenUsed/>
    <w:rsid w:val="00F3148D"/>
    <w:pPr>
      <w:spacing w:after="0"/>
      <w:jc w:val="center"/>
    </w:pPr>
    <w:rPr>
      <w:color w:val="FFFFFF"/>
    </w:rPr>
  </w:style>
  <w:style w:type="paragraph" w:customStyle="1" w:styleId="FlowchartText">
    <w:name w:val="Flowchart Text"/>
    <w:basedOn w:val="Normal"/>
    <w:semiHidden/>
    <w:unhideWhenUsed/>
    <w:rsid w:val="005A1131"/>
    <w:pPr>
      <w:jc w:val="center"/>
    </w:pPr>
    <w:rPr>
      <w:rFonts w:ascii="Arial" w:hAnsi="Arial"/>
    </w:rPr>
  </w:style>
  <w:style w:type="character" w:styleId="FollowedHyperlink">
    <w:name w:val="FollowedHyperlink"/>
    <w:basedOn w:val="DefaultParagraphFont"/>
    <w:uiPriority w:val="99"/>
    <w:semiHidden/>
    <w:unhideWhenUsed/>
    <w:rsid w:val="00F3148D"/>
    <w:rPr>
      <w:color w:val="800080"/>
      <w:u w:val="single"/>
    </w:rPr>
  </w:style>
  <w:style w:type="paragraph" w:styleId="Footer">
    <w:name w:val="footer"/>
    <w:basedOn w:val="Normal"/>
    <w:link w:val="FooterChar"/>
    <w:uiPriority w:val="99"/>
    <w:rsid w:val="00F401EF"/>
    <w:pPr>
      <w:tabs>
        <w:tab w:val="center" w:pos="4513"/>
        <w:tab w:val="right" w:pos="9026"/>
      </w:tabs>
      <w:spacing w:before="0" w:after="0" w:line="240" w:lineRule="auto"/>
    </w:pPr>
    <w:rPr>
      <w:sz w:val="17"/>
    </w:rPr>
  </w:style>
  <w:style w:type="character" w:customStyle="1" w:styleId="FooterChar">
    <w:name w:val="Footer Char"/>
    <w:basedOn w:val="DefaultParagraphFont"/>
    <w:link w:val="Footer"/>
    <w:uiPriority w:val="99"/>
    <w:rsid w:val="00257138"/>
    <w:rPr>
      <w:sz w:val="17"/>
      <w:lang w:eastAsia="en-US"/>
    </w:rPr>
  </w:style>
  <w:style w:type="paragraph" w:styleId="Header">
    <w:name w:val="header"/>
    <w:basedOn w:val="Normal"/>
    <w:link w:val="HeaderChar"/>
    <w:uiPriority w:val="99"/>
    <w:rsid w:val="00F401EF"/>
    <w:pPr>
      <w:pBdr>
        <w:bottom w:val="single" w:sz="4" w:space="3" w:color="auto"/>
      </w:pBdr>
      <w:tabs>
        <w:tab w:val="center" w:pos="4513"/>
        <w:tab w:val="right" w:pos="9026"/>
      </w:tabs>
      <w:spacing w:before="0" w:after="0" w:line="240" w:lineRule="auto"/>
      <w:jc w:val="right"/>
    </w:pPr>
    <w:rPr>
      <w:sz w:val="17"/>
    </w:rPr>
  </w:style>
  <w:style w:type="character" w:customStyle="1" w:styleId="HeaderChar">
    <w:name w:val="Header Char"/>
    <w:basedOn w:val="DefaultParagraphFont"/>
    <w:link w:val="Header"/>
    <w:uiPriority w:val="99"/>
    <w:rsid w:val="00F3148D"/>
    <w:rPr>
      <w:sz w:val="17"/>
      <w:lang w:eastAsia="en-US"/>
    </w:rPr>
  </w:style>
  <w:style w:type="character" w:customStyle="1" w:styleId="Heading5Char">
    <w:name w:val="Heading 5 Char"/>
    <w:basedOn w:val="DefaultParagraphFont"/>
    <w:link w:val="Heading5"/>
    <w:uiPriority w:val="9"/>
    <w:rsid w:val="00213AFC"/>
    <w:rPr>
      <w:rFonts w:ascii="Segoe UI" w:eastAsia="Times New Roman" w:hAnsi="Segoe UI"/>
      <w:b/>
      <w:bCs/>
      <w:color w:val="001523"/>
      <w:sz w:val="22"/>
      <w:szCs w:val="22"/>
      <w:lang w:eastAsia="en-US"/>
    </w:rPr>
  </w:style>
  <w:style w:type="character" w:customStyle="1" w:styleId="Heading6Char">
    <w:name w:val="Heading 6 Char"/>
    <w:basedOn w:val="DefaultParagraphFont"/>
    <w:link w:val="Heading6"/>
    <w:uiPriority w:val="9"/>
    <w:rsid w:val="000D157F"/>
    <w:rPr>
      <w:rFonts w:eastAsia="Times New Roman"/>
      <w:b/>
      <w:bCs/>
      <w:i/>
      <w:sz w:val="22"/>
      <w:szCs w:val="21"/>
      <w:lang w:eastAsia="en-US"/>
    </w:rPr>
  </w:style>
  <w:style w:type="character" w:customStyle="1" w:styleId="Heading7Char">
    <w:name w:val="Heading 7 Char"/>
    <w:basedOn w:val="DefaultParagraphFont"/>
    <w:link w:val="Heading7"/>
    <w:uiPriority w:val="9"/>
    <w:rsid w:val="000D157F"/>
    <w:rPr>
      <w:rFonts w:eastAsia="Times New Roman"/>
      <w:bCs/>
      <w:i/>
      <w:sz w:val="22"/>
      <w:szCs w:val="22"/>
      <w:lang w:eastAsia="en-US"/>
    </w:rPr>
  </w:style>
  <w:style w:type="character" w:styleId="Hyperlink">
    <w:name w:val="Hyperlink"/>
    <w:basedOn w:val="DefaultParagraphFont"/>
    <w:uiPriority w:val="99"/>
    <w:unhideWhenUsed/>
    <w:rsid w:val="00F401EF"/>
    <w:rPr>
      <w:color w:val="0000FF"/>
      <w:u w:val="single"/>
    </w:rPr>
  </w:style>
  <w:style w:type="paragraph" w:customStyle="1" w:styleId="LegalCopy">
    <w:name w:val="Legal Copy"/>
    <w:basedOn w:val="Footer"/>
    <w:rsid w:val="00A1235B"/>
  </w:style>
  <w:style w:type="paragraph" w:customStyle="1" w:styleId="LegalSubheading">
    <w:name w:val="Legal Subheading"/>
    <w:next w:val="LegalCopy"/>
    <w:rsid w:val="00FE088B"/>
    <w:rPr>
      <w:rFonts w:ascii="Segoe UI Semibold" w:hAnsi="Segoe UI Semibold"/>
      <w:sz w:val="22"/>
      <w:lang w:eastAsia="en-US"/>
    </w:rPr>
  </w:style>
  <w:style w:type="table" w:styleId="LightShading-Accent2">
    <w:name w:val="Light Shading Accent 2"/>
    <w:basedOn w:val="TableNormal"/>
    <w:uiPriority w:val="60"/>
    <w:rsid w:val="00F3148D"/>
    <w:rPr>
      <w:rFonts w:eastAsia="Calibri"/>
      <w:color w:val="943634"/>
      <w:sz w:val="21"/>
      <w:szCs w:val="21"/>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ListBullet">
    <w:name w:val="List Bullet"/>
    <w:basedOn w:val="Normal"/>
    <w:uiPriority w:val="1"/>
    <w:qFormat/>
    <w:rsid w:val="00213AFC"/>
    <w:pPr>
      <w:numPr>
        <w:numId w:val="14"/>
      </w:numPr>
    </w:pPr>
  </w:style>
  <w:style w:type="paragraph" w:styleId="ListBullet2">
    <w:name w:val="List Bullet 2"/>
    <w:basedOn w:val="Normal"/>
    <w:uiPriority w:val="1"/>
    <w:qFormat/>
    <w:rsid w:val="009D059A"/>
    <w:pPr>
      <w:numPr>
        <w:ilvl w:val="1"/>
        <w:numId w:val="14"/>
      </w:numPr>
      <w:ind w:left="850" w:hanging="425"/>
    </w:pPr>
  </w:style>
  <w:style w:type="paragraph" w:styleId="ListBullet3">
    <w:name w:val="List Bullet 3"/>
    <w:basedOn w:val="Normal"/>
    <w:uiPriority w:val="1"/>
    <w:qFormat/>
    <w:rsid w:val="00C9195A"/>
    <w:pPr>
      <w:numPr>
        <w:numId w:val="18"/>
      </w:numPr>
    </w:pPr>
  </w:style>
  <w:style w:type="numbering" w:customStyle="1" w:styleId="ListBullets">
    <w:name w:val="ListBullets"/>
    <w:uiPriority w:val="99"/>
    <w:locked/>
    <w:rsid w:val="00F3148D"/>
    <w:pPr>
      <w:numPr>
        <w:numId w:val="3"/>
      </w:numPr>
    </w:pPr>
  </w:style>
  <w:style w:type="table" w:styleId="MediumGrid2-Accent5">
    <w:name w:val="Medium Grid 2 Accent 5"/>
    <w:basedOn w:val="TableNormal"/>
    <w:uiPriority w:val="68"/>
    <w:rsid w:val="00F3148D"/>
    <w:rPr>
      <w:rFonts w:eastAsia="Times New Roman"/>
      <w:color w:val="000000"/>
      <w:sz w:val="21"/>
      <w:szCs w:val="2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paragraph" w:customStyle="1" w:styleId="Numberbullet0">
    <w:name w:val="Number bullet"/>
    <w:basedOn w:val="ListBullet"/>
    <w:uiPriority w:val="3"/>
    <w:qFormat/>
    <w:rsid w:val="00F401EF"/>
    <w:pPr>
      <w:numPr>
        <w:numId w:val="17"/>
      </w:numPr>
    </w:pPr>
  </w:style>
  <w:style w:type="paragraph" w:customStyle="1" w:styleId="Numberbullet2">
    <w:name w:val="Number bullet 2"/>
    <w:basedOn w:val="Default"/>
    <w:uiPriority w:val="3"/>
    <w:qFormat/>
    <w:rsid w:val="00213AFC"/>
    <w:pPr>
      <w:numPr>
        <w:numId w:val="29"/>
      </w:numPr>
      <w:spacing w:after="120"/>
      <w:ind w:left="714" w:hanging="357"/>
    </w:pPr>
    <w:rPr>
      <w:rFonts w:ascii="Segoe UI" w:hAnsi="Segoe UI" w:cs="Segoe UI"/>
      <w:sz w:val="22"/>
      <w:szCs w:val="22"/>
    </w:rPr>
  </w:style>
  <w:style w:type="paragraph" w:customStyle="1" w:styleId="Numberbullet3">
    <w:name w:val="Number bullet 3"/>
    <w:basedOn w:val="Default"/>
    <w:uiPriority w:val="3"/>
    <w:qFormat/>
    <w:rsid w:val="00213AFC"/>
    <w:pPr>
      <w:numPr>
        <w:numId w:val="30"/>
      </w:numPr>
      <w:spacing w:after="120"/>
      <w:ind w:left="1434" w:hanging="357"/>
    </w:pPr>
    <w:rPr>
      <w:rFonts w:ascii="Segoe UI" w:hAnsi="Segoe UI" w:cs="Segoe UI"/>
      <w:sz w:val="22"/>
      <w:szCs w:val="22"/>
    </w:rPr>
  </w:style>
  <w:style w:type="numbering" w:customStyle="1" w:styleId="NumberBullet">
    <w:name w:val="NumberBullet"/>
    <w:uiPriority w:val="99"/>
    <w:locked/>
    <w:rsid w:val="00F3148D"/>
    <w:pPr>
      <w:numPr>
        <w:numId w:val="8"/>
      </w:numPr>
    </w:pPr>
  </w:style>
  <w:style w:type="character" w:styleId="PlaceholderText">
    <w:name w:val="Placeholder Text"/>
    <w:basedOn w:val="DefaultParagraphFont"/>
    <w:uiPriority w:val="99"/>
    <w:semiHidden/>
    <w:rsid w:val="00F3148D"/>
    <w:rPr>
      <w:color w:val="808080"/>
    </w:rPr>
  </w:style>
  <w:style w:type="paragraph" w:customStyle="1" w:styleId="Reference">
    <w:name w:val="Reference"/>
    <w:basedOn w:val="Normal"/>
    <w:rsid w:val="00F401EF"/>
    <w:pPr>
      <w:spacing w:before="40" w:after="0"/>
      <w:ind w:left="170" w:hanging="170"/>
    </w:pPr>
    <w:rPr>
      <w:sz w:val="19"/>
    </w:rPr>
  </w:style>
  <w:style w:type="paragraph" w:styleId="Subtitle">
    <w:name w:val="Subtitle"/>
    <w:basedOn w:val="Normal"/>
    <w:link w:val="SubtitleChar"/>
    <w:uiPriority w:val="11"/>
    <w:rsid w:val="00905DB5"/>
    <w:pPr>
      <w:numPr>
        <w:ilvl w:val="1"/>
      </w:numPr>
      <w:spacing w:before="480" w:after="240"/>
      <w:ind w:left="1247"/>
    </w:pPr>
    <w:rPr>
      <w:rFonts w:ascii="Segoe UI Semibold" w:eastAsia="Times New Roman" w:hAnsi="Segoe UI Semibold"/>
      <w:bCs/>
      <w:iCs/>
      <w:color w:val="505050"/>
      <w:sz w:val="28"/>
      <w:szCs w:val="24"/>
    </w:rPr>
  </w:style>
  <w:style w:type="character" w:customStyle="1" w:styleId="SubtitleChar">
    <w:name w:val="Subtitle Char"/>
    <w:basedOn w:val="DefaultParagraphFont"/>
    <w:link w:val="Subtitle"/>
    <w:uiPriority w:val="11"/>
    <w:rsid w:val="00905DB5"/>
    <w:rPr>
      <w:rFonts w:ascii="Segoe UI Semibold" w:eastAsia="Times New Roman" w:hAnsi="Segoe UI Semibold"/>
      <w:bCs/>
      <w:iCs/>
      <w:color w:val="505050"/>
      <w:sz w:val="28"/>
      <w:szCs w:val="24"/>
      <w:lang w:eastAsia="en-US"/>
    </w:rPr>
  </w:style>
  <w:style w:type="table" w:styleId="TableGrid">
    <w:name w:val="Table Grid"/>
    <w:basedOn w:val="TableNormal"/>
    <w:uiPriority w:val="59"/>
    <w:rsid w:val="00F3148D"/>
    <w:rPr>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ODC">
    <w:name w:val="Table ODC"/>
    <w:basedOn w:val="TableNormal"/>
    <w:uiPriority w:val="99"/>
    <w:qFormat/>
    <w:rsid w:val="00C00C78"/>
    <w:pPr>
      <w:spacing w:before="100" w:after="100" w:line="240" w:lineRule="atLeast"/>
    </w:pPr>
    <w:rPr>
      <w:rFonts w:ascii="Segoe UI" w:hAnsi="Segoe UI"/>
      <w:color w:val="000000"/>
      <w:sz w:val="22"/>
      <w:szCs w:val="21"/>
    </w:rPr>
    <w:tblPr>
      <w:tblStyleRowBandSize w:val="1"/>
    </w:tblPr>
    <w:trPr>
      <w:cantSplit/>
    </w:trPr>
    <w:tcPr>
      <w:shd w:val="clear" w:color="auto" w:fill="auto"/>
    </w:tcPr>
    <w:tblStylePr w:type="firstRow">
      <w:pPr>
        <w:keepNext/>
        <w:wordWrap/>
        <w:spacing w:beforeLines="0" w:before="60" w:beforeAutospacing="0" w:afterLines="0" w:after="60" w:afterAutospacing="0"/>
        <w:jc w:val="left"/>
      </w:pPr>
      <w:rPr>
        <w:rFonts w:ascii="Segoe UI" w:hAnsi="Segoe UI"/>
        <w:b/>
        <w:i w:val="0"/>
        <w:color w:val="auto"/>
        <w:sz w:val="22"/>
      </w:rPr>
      <w:tblPr/>
      <w:trPr>
        <w:cantSplit w:val="0"/>
        <w:tblHeader/>
      </w:trPr>
      <w:tcPr>
        <w:tcBorders>
          <w:top w:val="single" w:sz="8" w:space="0" w:color="002C47"/>
          <w:left w:val="nil"/>
          <w:bottom w:val="single" w:sz="8" w:space="0" w:color="002C47"/>
          <w:right w:val="nil"/>
          <w:insideH w:val="nil"/>
          <w:insideV w:val="nil"/>
          <w:tl2br w:val="nil"/>
          <w:tr2bl w:val="nil"/>
        </w:tcBorders>
        <w:shd w:val="clear" w:color="auto" w:fill="CFDCE7"/>
      </w:tcPr>
    </w:tblStylePr>
    <w:tblStylePr w:type="lastRow">
      <w:tblPr/>
      <w:tcPr>
        <w:tcBorders>
          <w:bottom w:val="single" w:sz="8" w:space="0" w:color="002C47"/>
        </w:tcBorders>
        <w:shd w:val="clear" w:color="auto" w:fill="auto"/>
      </w:tcPr>
    </w:tblStylePr>
    <w:tblStylePr w:type="firstCol">
      <w:pPr>
        <w:keepNext w:val="0"/>
        <w:wordWrap/>
      </w:pPr>
    </w:tblStylePr>
    <w:tblStylePr w:type="band1Horz">
      <w:tblPr/>
      <w:tcPr>
        <w:tcBorders>
          <w:top w:val="single" w:sz="8" w:space="0" w:color="auto"/>
          <w:bottom w:val="single" w:sz="8" w:space="0" w:color="auto"/>
        </w:tcBorders>
        <w:shd w:val="clear" w:color="auto" w:fill="auto"/>
      </w:tcPr>
    </w:tblStylePr>
    <w:tblStylePr w:type="band2Horz">
      <w:tblPr/>
      <w:tcPr>
        <w:tcBorders>
          <w:top w:val="single" w:sz="8" w:space="0" w:color="auto"/>
          <w:bottom w:val="single" w:sz="8" w:space="0" w:color="auto"/>
          <w:tr2bl w:val="nil"/>
        </w:tcBorders>
        <w:shd w:val="clear" w:color="auto" w:fill="auto"/>
      </w:tcPr>
    </w:tblStylePr>
  </w:style>
  <w:style w:type="table" w:customStyle="1" w:styleId="TableTGAblack">
    <w:name w:val="Table TGA black"/>
    <w:basedOn w:val="TableNormal"/>
    <w:uiPriority w:val="99"/>
    <w:rsid w:val="00732FEE"/>
    <w:pPr>
      <w:spacing w:before="60"/>
    </w:pPr>
    <w:rPr>
      <w:color w:val="000000"/>
      <w:sz w:val="22"/>
      <w:szCs w:val="2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cantSplit/>
    </w:trPr>
    <w:tcPr>
      <w:shd w:val="clear" w:color="auto" w:fill="auto"/>
    </w:tcPr>
    <w:tblStylePr w:type="firstRow">
      <w:pPr>
        <w:keepNext/>
        <w:wordWrap/>
      </w:pPr>
      <w:rPr>
        <w:rFonts w:ascii="Cambria" w:hAnsi="Cambria"/>
        <w:b/>
        <w:color w:val="FFFFFF"/>
        <w:sz w:val="22"/>
      </w:rPr>
      <w:tblPr/>
      <w:trPr>
        <w:tblHeader/>
      </w:trPr>
      <w:tcPr>
        <w:shd w:val="clear" w:color="auto" w:fill="000000"/>
      </w:tcPr>
    </w:tblStylePr>
    <w:tblStylePr w:type="lastRow">
      <w:rPr>
        <w:b w:val="0"/>
      </w:rPr>
    </w:tblStylePr>
    <w:tblStylePr w:type="firstCol">
      <w:pPr>
        <w:keepNext w:val="0"/>
        <w:wordWrap/>
      </w:pPr>
    </w:tblStylePr>
    <w:tblStylePr w:type="neCell">
      <w:rPr>
        <w:b w:val="0"/>
        <w:i w:val="0"/>
      </w:rPr>
    </w:tblStylePr>
    <w:tblStylePr w:type="nwCell">
      <w:rPr>
        <w:rFonts w:ascii="Cambria" w:hAnsi="Cambria"/>
        <w:b/>
        <w:i w:val="0"/>
        <w:color w:val="FFFFFF"/>
        <w:sz w:val="22"/>
      </w:rPr>
    </w:tblStylePr>
  </w:style>
  <w:style w:type="paragraph" w:customStyle="1" w:styleId="TGASignoff">
    <w:name w:val="TGA Signoff"/>
    <w:basedOn w:val="Normal"/>
    <w:rsid w:val="006F652C"/>
    <w:pPr>
      <w:spacing w:after="360"/>
      <w:jc w:val="center"/>
    </w:pPr>
    <w:rPr>
      <w:rFonts w:ascii="Arial" w:hAnsi="Arial"/>
      <w:b/>
      <w:sz w:val="28"/>
    </w:rPr>
  </w:style>
  <w:style w:type="paragraph" w:styleId="Title">
    <w:name w:val="Title"/>
    <w:link w:val="TitleChar"/>
    <w:uiPriority w:val="10"/>
    <w:rsid w:val="00905DB5"/>
    <w:pPr>
      <w:spacing w:before="600" w:after="360"/>
      <w:ind w:left="1134"/>
    </w:pPr>
    <w:rPr>
      <w:rFonts w:ascii="Segoe UI Semibold" w:eastAsia="Times New Roman" w:hAnsi="Segoe UI Semibold"/>
      <w:spacing w:val="5"/>
      <w:kern w:val="28"/>
      <w:sz w:val="38"/>
      <w:szCs w:val="52"/>
      <w:lang w:eastAsia="en-US"/>
    </w:rPr>
  </w:style>
  <w:style w:type="character" w:customStyle="1" w:styleId="TitleChar">
    <w:name w:val="Title Char"/>
    <w:basedOn w:val="DefaultParagraphFont"/>
    <w:link w:val="Title"/>
    <w:uiPriority w:val="10"/>
    <w:rsid w:val="00905DB5"/>
    <w:rPr>
      <w:rFonts w:ascii="Segoe UI Semibold" w:eastAsia="Times New Roman" w:hAnsi="Segoe UI Semibold"/>
      <w:spacing w:val="5"/>
      <w:kern w:val="28"/>
      <w:sz w:val="38"/>
      <w:szCs w:val="52"/>
      <w:lang w:eastAsia="en-US"/>
    </w:rPr>
  </w:style>
  <w:style w:type="paragraph" w:styleId="TOC1">
    <w:name w:val="toc 1"/>
    <w:basedOn w:val="Normal"/>
    <w:next w:val="Normal"/>
    <w:uiPriority w:val="39"/>
    <w:unhideWhenUsed/>
    <w:rsid w:val="00AA2544"/>
    <w:pPr>
      <w:keepNext/>
      <w:keepLines/>
      <w:tabs>
        <w:tab w:val="right" w:leader="underscore" w:pos="8505"/>
      </w:tabs>
      <w:spacing w:after="200"/>
    </w:pPr>
    <w:rPr>
      <w:rFonts w:ascii="Segoe UI Semibold" w:hAnsi="Segoe UI Semibold"/>
      <w:sz w:val="24"/>
    </w:rPr>
  </w:style>
  <w:style w:type="paragraph" w:styleId="TOC2">
    <w:name w:val="toc 2"/>
    <w:basedOn w:val="Normal"/>
    <w:next w:val="Normal"/>
    <w:uiPriority w:val="39"/>
    <w:unhideWhenUsed/>
    <w:rsid w:val="00AA2544"/>
    <w:pPr>
      <w:keepNext/>
      <w:keepLines/>
      <w:tabs>
        <w:tab w:val="right" w:leader="underscore" w:pos="8505"/>
      </w:tabs>
      <w:spacing w:after="100"/>
      <w:ind w:left="425"/>
    </w:pPr>
    <w:rPr>
      <w:rFonts w:ascii="Segoe UI Semibold" w:hAnsi="Segoe UI Semibold"/>
    </w:rPr>
  </w:style>
  <w:style w:type="paragraph" w:styleId="TOC3">
    <w:name w:val="toc 3"/>
    <w:basedOn w:val="Normal"/>
    <w:next w:val="Normal"/>
    <w:uiPriority w:val="39"/>
    <w:unhideWhenUsed/>
    <w:rsid w:val="00AA2544"/>
    <w:pPr>
      <w:keepNext/>
      <w:keepLines/>
      <w:tabs>
        <w:tab w:val="right" w:leader="hyphen" w:pos="8505"/>
      </w:tabs>
      <w:spacing w:after="100"/>
      <w:ind w:left="851"/>
    </w:pPr>
    <w:rPr>
      <w:i/>
    </w:rPr>
  </w:style>
  <w:style w:type="paragraph" w:styleId="TOCHeading">
    <w:name w:val="TOC Heading"/>
    <w:basedOn w:val="Heading1"/>
    <w:next w:val="Normal"/>
    <w:uiPriority w:val="39"/>
    <w:semiHidden/>
    <w:unhideWhenUsed/>
    <w:qFormat/>
    <w:rsid w:val="00F3148D"/>
    <w:pPr>
      <w:framePr w:wrap="around" w:hAnchor="text"/>
      <w:spacing w:after="0" w:line="276" w:lineRule="auto"/>
      <w:outlineLvl w:val="9"/>
    </w:pPr>
    <w:rPr>
      <w:color w:val="002035"/>
      <w:sz w:val="28"/>
      <w:lang w:val="en-US"/>
    </w:rPr>
  </w:style>
  <w:style w:type="paragraph" w:customStyle="1" w:styleId="Subject">
    <w:name w:val="Subject"/>
    <w:basedOn w:val="Normal"/>
    <w:rsid w:val="00D153B1"/>
    <w:rPr>
      <w:b/>
    </w:rPr>
  </w:style>
  <w:style w:type="numbering" w:customStyle="1" w:styleId="NumberBullet1">
    <w:name w:val="NumberBullet1"/>
    <w:uiPriority w:val="99"/>
    <w:rsid w:val="001525B4"/>
  </w:style>
  <w:style w:type="numbering" w:customStyle="1" w:styleId="ListBullets1">
    <w:name w:val="ListBullets1"/>
    <w:uiPriority w:val="99"/>
    <w:rsid w:val="001525B4"/>
  </w:style>
  <w:style w:type="paragraph" w:styleId="FootnoteText">
    <w:name w:val="footnote text"/>
    <w:basedOn w:val="Normal"/>
    <w:link w:val="FootnoteTextChar"/>
    <w:rsid w:val="00F401EF"/>
    <w:pPr>
      <w:keepLines/>
      <w:spacing w:before="0" w:after="0"/>
    </w:pPr>
    <w:rPr>
      <w:sz w:val="20"/>
    </w:rPr>
  </w:style>
  <w:style w:type="character" w:customStyle="1" w:styleId="FootnoteTextChar">
    <w:name w:val="Footnote Text Char"/>
    <w:basedOn w:val="DefaultParagraphFont"/>
    <w:link w:val="FootnoteText"/>
    <w:rsid w:val="001525B4"/>
    <w:rPr>
      <w:lang w:eastAsia="en-US"/>
    </w:rPr>
  </w:style>
  <w:style w:type="character" w:styleId="FootnoteReference">
    <w:name w:val="footnote reference"/>
    <w:basedOn w:val="DefaultParagraphFont"/>
    <w:uiPriority w:val="99"/>
    <w:semiHidden/>
    <w:unhideWhenUsed/>
    <w:rsid w:val="001525B4"/>
    <w:rPr>
      <w:vertAlign w:val="superscript"/>
    </w:rPr>
  </w:style>
  <w:style w:type="paragraph" w:customStyle="1" w:styleId="NonTOCheading2">
    <w:name w:val="Non TOC heading 2"/>
    <w:basedOn w:val="Heading2"/>
    <w:next w:val="Normal"/>
    <w:rsid w:val="00F65CAB"/>
    <w:pPr>
      <w:pageBreakBefore/>
      <w:spacing w:before="0"/>
    </w:pPr>
  </w:style>
  <w:style w:type="paragraph" w:customStyle="1" w:styleId="Figuredescription">
    <w:name w:val="Figure description"/>
    <w:basedOn w:val="Normal"/>
    <w:next w:val="Normal"/>
    <w:rsid w:val="00F401EF"/>
    <w:pPr>
      <w:spacing w:after="240" w:line="180" w:lineRule="atLeast"/>
    </w:pPr>
    <w:rPr>
      <w:sz w:val="18"/>
    </w:rPr>
  </w:style>
  <w:style w:type="paragraph" w:customStyle="1" w:styleId="Figuretitle">
    <w:name w:val="Figure title"/>
    <w:basedOn w:val="Normal"/>
    <w:next w:val="Normal"/>
    <w:rsid w:val="00F401EF"/>
    <w:pPr>
      <w:outlineLvl w:val="4"/>
    </w:pPr>
    <w:rPr>
      <w:b/>
    </w:rPr>
  </w:style>
  <w:style w:type="paragraph" w:customStyle="1" w:styleId="Headernoline">
    <w:name w:val="Header no line"/>
    <w:basedOn w:val="Header"/>
    <w:rsid w:val="00F401EF"/>
    <w:pPr>
      <w:pBdr>
        <w:bottom w:val="none" w:sz="0" w:space="0" w:color="auto"/>
      </w:pBdr>
      <w:spacing w:line="240" w:lineRule="atLeast"/>
    </w:pPr>
  </w:style>
  <w:style w:type="paragraph" w:customStyle="1" w:styleId="Quotation">
    <w:name w:val="Quotation"/>
    <w:basedOn w:val="Normal"/>
    <w:next w:val="Normal"/>
    <w:uiPriority w:val="4"/>
    <w:qFormat/>
    <w:rsid w:val="00F401EF"/>
    <w:pPr>
      <w:ind w:left="425"/>
    </w:pPr>
    <w:rPr>
      <w:sz w:val="20"/>
    </w:rPr>
  </w:style>
  <w:style w:type="paragraph" w:customStyle="1" w:styleId="Tabledescription">
    <w:name w:val="Table description"/>
    <w:basedOn w:val="Figuredescription"/>
    <w:next w:val="Normal"/>
    <w:rsid w:val="00F401EF"/>
  </w:style>
  <w:style w:type="paragraph" w:customStyle="1" w:styleId="Tabletitle">
    <w:name w:val="Table title"/>
    <w:basedOn w:val="Normal"/>
    <w:next w:val="Normal"/>
    <w:rsid w:val="00F401EF"/>
    <w:pPr>
      <w:keepNext/>
      <w:outlineLvl w:val="4"/>
    </w:pPr>
    <w:rPr>
      <w:b/>
    </w:rPr>
  </w:style>
  <w:style w:type="paragraph" w:styleId="TOC4">
    <w:name w:val="toc 4"/>
    <w:basedOn w:val="Normal"/>
    <w:next w:val="Normal"/>
    <w:autoRedefine/>
    <w:uiPriority w:val="39"/>
    <w:unhideWhenUsed/>
    <w:rsid w:val="00F401EF"/>
    <w:pPr>
      <w:tabs>
        <w:tab w:val="right" w:leader="hyphen" w:pos="8505"/>
      </w:tabs>
      <w:spacing w:after="100"/>
      <w:ind w:left="1276"/>
    </w:pPr>
  </w:style>
  <w:style w:type="paragraph" w:styleId="TOC5">
    <w:name w:val="toc 5"/>
    <w:basedOn w:val="Normal"/>
    <w:next w:val="Normal"/>
    <w:autoRedefine/>
    <w:uiPriority w:val="39"/>
    <w:semiHidden/>
    <w:unhideWhenUsed/>
    <w:rsid w:val="00F401EF"/>
    <w:pPr>
      <w:tabs>
        <w:tab w:val="right" w:leader="dot" w:pos="8505"/>
      </w:tabs>
      <w:spacing w:after="100"/>
      <w:ind w:left="1701"/>
    </w:pPr>
    <w:rPr>
      <w:noProof/>
    </w:rPr>
  </w:style>
  <w:style w:type="paragraph" w:styleId="TOC6">
    <w:name w:val="toc 6"/>
    <w:basedOn w:val="Normal"/>
    <w:next w:val="Normal"/>
    <w:autoRedefine/>
    <w:uiPriority w:val="39"/>
    <w:semiHidden/>
    <w:unhideWhenUsed/>
    <w:rsid w:val="00F401EF"/>
    <w:pPr>
      <w:tabs>
        <w:tab w:val="right" w:pos="8505"/>
      </w:tabs>
      <w:spacing w:after="100"/>
      <w:ind w:left="2126"/>
    </w:pPr>
  </w:style>
  <w:style w:type="paragraph" w:styleId="TOC7">
    <w:name w:val="toc 7"/>
    <w:basedOn w:val="Normal"/>
    <w:next w:val="Normal"/>
    <w:autoRedefine/>
    <w:uiPriority w:val="39"/>
    <w:semiHidden/>
    <w:unhideWhenUsed/>
    <w:rsid w:val="00F401EF"/>
    <w:pPr>
      <w:spacing w:after="100"/>
      <w:ind w:left="2211"/>
    </w:pPr>
  </w:style>
  <w:style w:type="paragraph" w:customStyle="1" w:styleId="Address">
    <w:name w:val="Address"/>
    <w:basedOn w:val="Normal"/>
    <w:rsid w:val="00EB5622"/>
    <w:pPr>
      <w:spacing w:before="0" w:after="0" w:line="240" w:lineRule="auto"/>
    </w:pPr>
    <w:rPr>
      <w:sz w:val="21"/>
    </w:rPr>
  </w:style>
  <w:style w:type="paragraph" w:styleId="EndnoteText">
    <w:name w:val="endnote text"/>
    <w:basedOn w:val="FootnoteText"/>
    <w:link w:val="EndnoteTextChar"/>
    <w:semiHidden/>
    <w:unhideWhenUsed/>
    <w:rsid w:val="00C4743E"/>
    <w:rPr>
      <w:rFonts w:asciiTheme="minorHAnsi" w:hAnsiTheme="minorHAnsi" w:cstheme="minorBidi"/>
      <w:szCs w:val="22"/>
    </w:rPr>
  </w:style>
  <w:style w:type="character" w:customStyle="1" w:styleId="EndnoteTextChar">
    <w:name w:val="Endnote Text Char"/>
    <w:basedOn w:val="DefaultParagraphFont"/>
    <w:link w:val="EndnoteText"/>
    <w:semiHidden/>
    <w:rsid w:val="00C4743E"/>
    <w:rPr>
      <w:rFonts w:asciiTheme="minorHAnsi" w:hAnsiTheme="minorHAnsi" w:cstheme="minorBidi"/>
      <w:szCs w:val="22"/>
      <w:lang w:eastAsia="en-US"/>
    </w:rPr>
  </w:style>
  <w:style w:type="character" w:styleId="CommentReference">
    <w:name w:val="annotation reference"/>
    <w:basedOn w:val="DefaultParagraphFont"/>
    <w:uiPriority w:val="99"/>
    <w:semiHidden/>
    <w:unhideWhenUsed/>
    <w:rsid w:val="0045040C"/>
    <w:rPr>
      <w:sz w:val="16"/>
      <w:szCs w:val="16"/>
    </w:rPr>
  </w:style>
  <w:style w:type="paragraph" w:styleId="CommentText">
    <w:name w:val="annotation text"/>
    <w:basedOn w:val="Normal"/>
    <w:link w:val="CommentTextChar"/>
    <w:uiPriority w:val="99"/>
    <w:semiHidden/>
    <w:unhideWhenUsed/>
    <w:rsid w:val="0045040C"/>
    <w:pPr>
      <w:spacing w:line="240" w:lineRule="auto"/>
    </w:pPr>
    <w:rPr>
      <w:sz w:val="20"/>
    </w:rPr>
  </w:style>
  <w:style w:type="character" w:customStyle="1" w:styleId="CommentTextChar">
    <w:name w:val="Comment Text Char"/>
    <w:basedOn w:val="DefaultParagraphFont"/>
    <w:link w:val="CommentText"/>
    <w:uiPriority w:val="99"/>
    <w:semiHidden/>
    <w:rsid w:val="0045040C"/>
    <w:rPr>
      <w:lang w:eastAsia="en-US"/>
    </w:rPr>
  </w:style>
  <w:style w:type="paragraph" w:styleId="CommentSubject">
    <w:name w:val="annotation subject"/>
    <w:basedOn w:val="CommentText"/>
    <w:next w:val="CommentText"/>
    <w:link w:val="CommentSubjectChar"/>
    <w:uiPriority w:val="99"/>
    <w:semiHidden/>
    <w:unhideWhenUsed/>
    <w:rsid w:val="0045040C"/>
    <w:rPr>
      <w:b/>
      <w:bCs/>
    </w:rPr>
  </w:style>
  <w:style w:type="character" w:customStyle="1" w:styleId="CommentSubjectChar">
    <w:name w:val="Comment Subject Char"/>
    <w:basedOn w:val="CommentTextChar"/>
    <w:link w:val="CommentSubject"/>
    <w:uiPriority w:val="99"/>
    <w:semiHidden/>
    <w:rsid w:val="0045040C"/>
    <w:rPr>
      <w:b/>
      <w:bCs/>
      <w:lang w:eastAsia="en-US"/>
    </w:rPr>
  </w:style>
  <w:style w:type="paragraph" w:customStyle="1" w:styleId="Tableheader">
    <w:name w:val="Table header"/>
    <w:basedOn w:val="Normal"/>
    <w:next w:val="Normal"/>
    <w:uiPriority w:val="1"/>
    <w:qFormat/>
    <w:rsid w:val="00A92F24"/>
    <w:pPr>
      <w:keepNext/>
      <w:spacing w:before="100" w:after="100"/>
    </w:pPr>
    <w:rPr>
      <w:rFonts w:ascii="Segoe UI Semibold" w:hAnsi="Segoe UI Semibold"/>
      <w:szCs w:val="21"/>
    </w:rPr>
  </w:style>
  <w:style w:type="paragraph" w:styleId="ListParagraph">
    <w:name w:val="List Paragraph"/>
    <w:basedOn w:val="Normal"/>
    <w:uiPriority w:val="34"/>
    <w:qFormat/>
    <w:rsid w:val="00BA3E0B"/>
    <w:pPr>
      <w:spacing w:before="0" w:after="200" w:line="276" w:lineRule="auto"/>
      <w:ind w:left="720"/>
      <w:contextualSpacing/>
    </w:pPr>
    <w:rPr>
      <w:rFonts w:asciiTheme="minorHAnsi" w:eastAsiaTheme="minorHAnsi" w:hAnsiTheme="minorHAnsi" w:cstheme="minorBidi"/>
      <w:szCs w:val="22"/>
    </w:rPr>
  </w:style>
  <w:style w:type="character" w:customStyle="1" w:styleId="apple-converted-space">
    <w:name w:val="apple-converted-space"/>
    <w:basedOn w:val="DefaultParagraphFont"/>
    <w:rsid w:val="004007BC"/>
  </w:style>
  <w:style w:type="character" w:customStyle="1" w:styleId="scientificname">
    <w:name w:val="scientificname"/>
    <w:basedOn w:val="DefaultParagraphFont"/>
    <w:rsid w:val="004007BC"/>
  </w:style>
  <w:style w:type="paragraph" w:styleId="NormalWeb">
    <w:name w:val="Normal (Web)"/>
    <w:basedOn w:val="Normal"/>
    <w:uiPriority w:val="99"/>
    <w:semiHidden/>
    <w:unhideWhenUsed/>
    <w:rsid w:val="00BC12E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Default">
    <w:name w:val="Default"/>
    <w:rsid w:val="00657E70"/>
    <w:pPr>
      <w:autoSpaceDE w:val="0"/>
      <w:autoSpaceDN w:val="0"/>
      <w:adjustRightInd w:val="0"/>
    </w:pPr>
    <w:rPr>
      <w:rFonts w:ascii="Times New Roman" w:hAnsi="Times New Roman"/>
      <w:color w:val="000000"/>
      <w:sz w:val="24"/>
      <w:szCs w:val="24"/>
    </w:rPr>
  </w:style>
  <w:style w:type="paragraph" w:styleId="Revision">
    <w:name w:val="Revision"/>
    <w:hidden/>
    <w:uiPriority w:val="99"/>
    <w:semiHidden/>
    <w:rsid w:val="00AF75AE"/>
    <w:rPr>
      <w:rFonts w:ascii="Segoe UI" w:hAnsi="Segoe UI"/>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153480">
      <w:bodyDiv w:val="1"/>
      <w:marLeft w:val="0"/>
      <w:marRight w:val="0"/>
      <w:marTop w:val="0"/>
      <w:marBottom w:val="0"/>
      <w:divBdr>
        <w:top w:val="none" w:sz="0" w:space="0" w:color="auto"/>
        <w:left w:val="none" w:sz="0" w:space="0" w:color="auto"/>
        <w:bottom w:val="none" w:sz="0" w:space="0" w:color="auto"/>
        <w:right w:val="none" w:sz="0" w:space="0" w:color="auto"/>
      </w:divBdr>
    </w:div>
    <w:div w:id="381099921">
      <w:bodyDiv w:val="1"/>
      <w:marLeft w:val="0"/>
      <w:marRight w:val="0"/>
      <w:marTop w:val="0"/>
      <w:marBottom w:val="0"/>
      <w:divBdr>
        <w:top w:val="none" w:sz="0" w:space="0" w:color="auto"/>
        <w:left w:val="none" w:sz="0" w:space="0" w:color="auto"/>
        <w:bottom w:val="none" w:sz="0" w:space="0" w:color="auto"/>
        <w:right w:val="none" w:sz="0" w:space="0" w:color="auto"/>
      </w:divBdr>
    </w:div>
    <w:div w:id="507644258">
      <w:bodyDiv w:val="1"/>
      <w:marLeft w:val="0"/>
      <w:marRight w:val="0"/>
      <w:marTop w:val="0"/>
      <w:marBottom w:val="0"/>
      <w:divBdr>
        <w:top w:val="none" w:sz="0" w:space="0" w:color="auto"/>
        <w:left w:val="none" w:sz="0" w:space="0" w:color="auto"/>
        <w:bottom w:val="none" w:sz="0" w:space="0" w:color="auto"/>
        <w:right w:val="none" w:sz="0" w:space="0" w:color="auto"/>
      </w:divBdr>
      <w:divsChild>
        <w:div w:id="1030110770">
          <w:marLeft w:val="0"/>
          <w:marRight w:val="0"/>
          <w:marTop w:val="0"/>
          <w:marBottom w:val="0"/>
          <w:divBdr>
            <w:top w:val="none" w:sz="0" w:space="0" w:color="auto"/>
            <w:left w:val="none" w:sz="0" w:space="0" w:color="auto"/>
            <w:bottom w:val="none" w:sz="0" w:space="0" w:color="auto"/>
            <w:right w:val="none" w:sz="0" w:space="0" w:color="auto"/>
          </w:divBdr>
          <w:divsChild>
            <w:div w:id="1448424603">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532302468">
      <w:bodyDiv w:val="1"/>
      <w:marLeft w:val="0"/>
      <w:marRight w:val="0"/>
      <w:marTop w:val="0"/>
      <w:marBottom w:val="0"/>
      <w:divBdr>
        <w:top w:val="none" w:sz="0" w:space="0" w:color="auto"/>
        <w:left w:val="none" w:sz="0" w:space="0" w:color="auto"/>
        <w:bottom w:val="none" w:sz="0" w:space="0" w:color="auto"/>
        <w:right w:val="none" w:sz="0" w:space="0" w:color="auto"/>
      </w:divBdr>
      <w:divsChild>
        <w:div w:id="929703686">
          <w:marLeft w:val="0"/>
          <w:marRight w:val="0"/>
          <w:marTop w:val="0"/>
          <w:marBottom w:val="0"/>
          <w:divBdr>
            <w:top w:val="none" w:sz="0" w:space="0" w:color="auto"/>
            <w:left w:val="none" w:sz="0" w:space="0" w:color="auto"/>
            <w:bottom w:val="none" w:sz="0" w:space="0" w:color="auto"/>
            <w:right w:val="none" w:sz="0" w:space="0" w:color="auto"/>
          </w:divBdr>
          <w:divsChild>
            <w:div w:id="1620911505">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109621383">
      <w:bodyDiv w:val="1"/>
      <w:marLeft w:val="0"/>
      <w:marRight w:val="0"/>
      <w:marTop w:val="0"/>
      <w:marBottom w:val="0"/>
      <w:divBdr>
        <w:top w:val="none" w:sz="0" w:space="0" w:color="auto"/>
        <w:left w:val="none" w:sz="0" w:space="0" w:color="auto"/>
        <w:bottom w:val="none" w:sz="0" w:space="0" w:color="auto"/>
        <w:right w:val="none" w:sz="0" w:space="0" w:color="auto"/>
      </w:divBdr>
      <w:divsChild>
        <w:div w:id="1789009720">
          <w:marLeft w:val="0"/>
          <w:marRight w:val="0"/>
          <w:marTop w:val="0"/>
          <w:marBottom w:val="0"/>
          <w:divBdr>
            <w:top w:val="none" w:sz="0" w:space="0" w:color="auto"/>
            <w:left w:val="none" w:sz="0" w:space="0" w:color="auto"/>
            <w:bottom w:val="none" w:sz="0" w:space="0" w:color="auto"/>
            <w:right w:val="none" w:sz="0" w:space="0" w:color="auto"/>
          </w:divBdr>
          <w:divsChild>
            <w:div w:id="1647664671">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214538491">
      <w:bodyDiv w:val="1"/>
      <w:marLeft w:val="0"/>
      <w:marRight w:val="0"/>
      <w:marTop w:val="0"/>
      <w:marBottom w:val="0"/>
      <w:divBdr>
        <w:top w:val="none" w:sz="0" w:space="0" w:color="auto"/>
        <w:left w:val="none" w:sz="0" w:space="0" w:color="auto"/>
        <w:bottom w:val="none" w:sz="0" w:space="0" w:color="auto"/>
        <w:right w:val="none" w:sz="0" w:space="0" w:color="auto"/>
      </w:divBdr>
    </w:div>
    <w:div w:id="1338263194">
      <w:bodyDiv w:val="1"/>
      <w:marLeft w:val="0"/>
      <w:marRight w:val="0"/>
      <w:marTop w:val="0"/>
      <w:marBottom w:val="0"/>
      <w:divBdr>
        <w:top w:val="none" w:sz="0" w:space="0" w:color="auto"/>
        <w:left w:val="none" w:sz="0" w:space="0" w:color="auto"/>
        <w:bottom w:val="none" w:sz="0" w:space="0" w:color="auto"/>
        <w:right w:val="none" w:sz="0" w:space="0" w:color="auto"/>
      </w:divBdr>
    </w:div>
    <w:div w:id="1599949410">
      <w:bodyDiv w:val="1"/>
      <w:marLeft w:val="0"/>
      <w:marRight w:val="0"/>
      <w:marTop w:val="0"/>
      <w:marBottom w:val="0"/>
      <w:divBdr>
        <w:top w:val="none" w:sz="0" w:space="0" w:color="auto"/>
        <w:left w:val="none" w:sz="0" w:space="0" w:color="auto"/>
        <w:bottom w:val="none" w:sz="0" w:space="0" w:color="auto"/>
        <w:right w:val="none" w:sz="0" w:space="0" w:color="auto"/>
      </w:divBdr>
      <w:divsChild>
        <w:div w:id="1273900675">
          <w:marLeft w:val="0"/>
          <w:marRight w:val="0"/>
          <w:marTop w:val="0"/>
          <w:marBottom w:val="0"/>
          <w:divBdr>
            <w:top w:val="none" w:sz="0" w:space="0" w:color="auto"/>
            <w:left w:val="none" w:sz="0" w:space="0" w:color="auto"/>
            <w:bottom w:val="none" w:sz="0" w:space="0" w:color="auto"/>
            <w:right w:val="none" w:sz="0" w:space="0" w:color="auto"/>
          </w:divBdr>
          <w:divsChild>
            <w:div w:id="1715694835">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735855760">
      <w:bodyDiv w:val="1"/>
      <w:marLeft w:val="0"/>
      <w:marRight w:val="0"/>
      <w:marTop w:val="0"/>
      <w:marBottom w:val="0"/>
      <w:divBdr>
        <w:top w:val="none" w:sz="0" w:space="0" w:color="auto"/>
        <w:left w:val="none" w:sz="0" w:space="0" w:color="auto"/>
        <w:bottom w:val="none" w:sz="0" w:space="0" w:color="auto"/>
        <w:right w:val="none" w:sz="0" w:space="0" w:color="auto"/>
      </w:divBdr>
    </w:div>
    <w:div w:id="2114663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creativecommons.org/licenses/by/3.0/au/deed.en" TargetMode="External"/><Relationship Id="rId18" Type="http://schemas.openxmlformats.org/officeDocument/2006/relationships/hyperlink" Target="https://www.legislation.gov.au/Details/F2018C00797" TargetMode="External"/><Relationship Id="rId26" Type="http://schemas.openxmlformats.org/officeDocument/2006/relationships/hyperlink" Target="https://www.tga.gov.au/book-page/45-piper-methysticum-kava" TargetMode="External"/><Relationship Id="rId3" Type="http://schemas.openxmlformats.org/officeDocument/2006/relationships/styles" Target="styles.xml"/><Relationship Id="rId21" Type="http://schemas.openxmlformats.org/officeDocument/2006/relationships/hyperlink" Target="https://www.legislation.gov.au/Details/F2018L01690" TargetMode="External"/><Relationship Id="rId34"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https://www.pm.gov.au/media/joint-remarks-prime-minister-vanuatu" TargetMode="External"/><Relationship Id="rId25" Type="http://schemas.openxmlformats.org/officeDocument/2006/relationships/hyperlink" Target="https://www.legislation.gov.au/Details/F2017C00326" TargetMode="External"/><Relationship Id="rId33"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www.odc.gov.au" TargetMode="External"/><Relationship Id="rId20" Type="http://schemas.openxmlformats.org/officeDocument/2006/relationships/hyperlink" Target="https://search.tga.gov.au/s/search.html?collection=tga-artg" TargetMode="External"/><Relationship Id="rId29" Type="http://schemas.openxmlformats.org/officeDocument/2006/relationships/hyperlink" Target="mailto:dcs@health.gov.a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https://www.legislation.gov.au/Details/F2019L00032" TargetMode="External"/><Relationship Id="rId32"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hyperlink" Target="mailto:dcs@health.gov.au" TargetMode="External"/><Relationship Id="rId23" Type="http://schemas.openxmlformats.org/officeDocument/2006/relationships/hyperlink" Target="https://www.legislation.gov.au/Details/F2018C00797" TargetMode="External"/><Relationship Id="rId28" Type="http://schemas.openxmlformats.org/officeDocument/2006/relationships/image" Target="media/image3.png"/><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s://www.legislation.gov.au/Details/F2019L00032" TargetMode="External"/><Relationship Id="rId31"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creativecommons.org/licenses/by/3.0/au/legalcode" TargetMode="External"/><Relationship Id="rId22" Type="http://schemas.openxmlformats.org/officeDocument/2006/relationships/hyperlink" Target="https://www.legislation.gov.au/Details/F2017C00326" TargetMode="External"/><Relationship Id="rId27" Type="http://schemas.openxmlformats.org/officeDocument/2006/relationships/hyperlink" Target="http://www.fao.org/3/a-i5770e.pdf" TargetMode="External"/><Relationship Id="rId30" Type="http://schemas.openxmlformats.org/officeDocument/2006/relationships/hyperlink" Target="mailto:dcs@health.gov.au" TargetMode="External"/><Relationship Id="rId35"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idds\AppData\Local\Hewlett-Packard\HP%20TRIM\TEMP\HPTRIM.2200\D19-5157769%20%20ODC%20Consultation%20Paper%20Template(2).DOTX" TargetMode="External"/></Relationships>
</file>

<file path=word/theme/theme1.xml><?xml version="1.0" encoding="utf-8"?>
<a:theme xmlns:a="http://schemas.openxmlformats.org/drawingml/2006/main" name="TGA">
  <a:themeElements>
    <a:clrScheme name="TGA Theme">
      <a:dk1>
        <a:srgbClr val="002C47"/>
      </a:dk1>
      <a:lt1>
        <a:srgbClr val="FFFFFF"/>
      </a:lt1>
      <a:dk2>
        <a:srgbClr val="002C47"/>
      </a:dk2>
      <a:lt2>
        <a:srgbClr val="FFFFFF"/>
      </a:lt2>
      <a:accent1>
        <a:srgbClr val="006EA8"/>
      </a:accent1>
      <a:accent2>
        <a:srgbClr val="A5ABB2"/>
      </a:accent2>
      <a:accent3>
        <a:srgbClr val="016665"/>
      </a:accent3>
      <a:accent4>
        <a:srgbClr val="B3C95F"/>
      </a:accent4>
      <a:accent5>
        <a:srgbClr val="274520"/>
      </a:accent5>
      <a:accent6>
        <a:srgbClr val="9A86B7"/>
      </a:accent6>
      <a:hlink>
        <a:srgbClr val="0000FF"/>
      </a:hlink>
      <a:folHlink>
        <a:srgbClr val="800080"/>
      </a:folHlink>
    </a:clrScheme>
    <a:fontScheme name="TGA Fonts">
      <a:majorFont>
        <a:latin typeface="Arial"/>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EE205D-A650-4D71-99D2-6F3DAD52BB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D19-5157769  ODC Consultation Paper Template(2).DOTX</Template>
  <TotalTime>326</TotalTime>
  <Pages>11</Pages>
  <Words>3112</Words>
  <Characters>16805</Characters>
  <Application>Microsoft Office Word</Application>
  <DocSecurity>0</DocSecurity>
  <Lines>336</Lines>
  <Paragraphs>201</Paragraphs>
  <ScaleCrop>false</ScaleCrop>
  <HeadingPairs>
    <vt:vector size="2" baseType="variant">
      <vt:variant>
        <vt:lpstr>Title</vt:lpstr>
      </vt:variant>
      <vt:variant>
        <vt:i4>1</vt:i4>
      </vt:variant>
    </vt:vector>
  </HeadingPairs>
  <TitlesOfParts>
    <vt:vector size="1" baseType="lpstr">
      <vt:lpstr/>
    </vt:vector>
  </TitlesOfParts>
  <Company>TGA</Company>
  <LinksUpToDate>false</LinksUpToDate>
  <CharactersWithSpaces>19716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Pilot program to ease restrictions on the importation of kava for personal use</dc:title>
  <dc:subject>kava</dc:subject>
  <dc:creator>Office of Drug Control</dc:creator>
  <cp:lastPrinted>2019-02-13T05:21:00Z</cp:lastPrinted>
  <dcterms:created xsi:type="dcterms:W3CDTF">2019-02-18T00:22:00Z</dcterms:created>
  <dcterms:modified xsi:type="dcterms:W3CDTF">2019-02-21T03:41:00Z</dcterms:modified>
</cp:coreProperties>
</file>